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5CF50B64" w14:textId="0243AA5A"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3FC2D1A5" w14:textId="34E981EA"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 xml:space="preserve">Note: </w:t>
      </w:r>
      <w:r w:rsidR="007C24AE">
        <w:rPr>
          <w:sz w:val="16"/>
          <w:szCs w:val="16"/>
        </w:rPr>
        <w:t>Subtitles</w:t>
      </w:r>
      <w:r w:rsidR="00CA4392" w:rsidRPr="00CA4392">
        <w:rPr>
          <w:sz w:val="16"/>
          <w:szCs w:val="16"/>
        </w:rPr>
        <w:t xml:space="preserve"> are not captured in Xplore and should not be used</w:t>
      </w:r>
    </w:p>
    <w:p w14:paraId="55CC414F" w14:textId="0313C8CA" w:rsidR="00E24701" w:rsidRPr="00702606" w:rsidRDefault="00E24701" w:rsidP="00702606">
      <w:pPr>
        <w:pStyle w:val="NormalWeb"/>
        <w:shd w:val="clear" w:color="auto" w:fill="FFFFFF"/>
        <w:spacing w:before="0pt" w:beforeAutospacing="0" w:after="0pt" w:afterAutospacing="0"/>
        <w:jc w:val="center"/>
        <w:textAlignment w:val="baseline"/>
        <w:rPr>
          <w:color w:val="000000"/>
          <w:sz w:val="18"/>
          <w:szCs w:val="18"/>
        </w:rPr>
      </w:pPr>
      <w:r w:rsidRPr="00702606">
        <w:rPr>
          <w:color w:val="000000"/>
          <w:sz w:val="18"/>
          <w:szCs w:val="18"/>
        </w:rPr>
        <w:t>B.A. Kuladeepan</w:t>
      </w:r>
      <w:r w:rsidRPr="00702606">
        <w:rPr>
          <w:color w:val="000000"/>
          <w:sz w:val="18"/>
          <w:szCs w:val="18"/>
          <w:bdr w:val="none" w:sz="0" w:space="0" w:color="auto" w:frame="1"/>
          <w:vertAlign w:val="superscript"/>
        </w:rPr>
        <w:t>1*</w:t>
      </w:r>
      <w:r w:rsidRPr="00702606">
        <w:rPr>
          <w:color w:val="000000"/>
          <w:sz w:val="18"/>
          <w:szCs w:val="18"/>
        </w:rPr>
        <w:t>, N. T. W. Smith</w:t>
      </w:r>
      <w:r w:rsidRPr="00702606">
        <w:rPr>
          <w:color w:val="000000"/>
          <w:sz w:val="18"/>
          <w:szCs w:val="18"/>
          <w:bdr w:val="none" w:sz="0" w:space="0" w:color="auto" w:frame="1"/>
          <w:vertAlign w:val="superscript"/>
        </w:rPr>
        <w:t>2</w:t>
      </w:r>
      <w:r w:rsidRPr="00702606">
        <w:rPr>
          <w:color w:val="000000"/>
          <w:sz w:val="18"/>
          <w:szCs w:val="18"/>
        </w:rPr>
        <w:t> and S. W. Perera</w:t>
      </w:r>
      <w:r w:rsidRPr="00702606">
        <w:rPr>
          <w:color w:val="000000"/>
          <w:sz w:val="18"/>
          <w:szCs w:val="18"/>
          <w:bdr w:val="none" w:sz="0" w:space="0" w:color="auto" w:frame="1"/>
          <w:vertAlign w:val="superscript"/>
        </w:rPr>
        <w:t>1</w:t>
      </w:r>
    </w:p>
    <w:p w14:paraId="17F2636C" w14:textId="5E199DDC" w:rsidR="00E24701" w:rsidRPr="00702606" w:rsidRDefault="00E24701" w:rsidP="00702606">
      <w:pPr>
        <w:pStyle w:val="NormalWeb"/>
        <w:shd w:val="clear" w:color="auto" w:fill="FFFFFF"/>
        <w:spacing w:before="0pt" w:beforeAutospacing="0" w:after="0pt" w:afterAutospacing="0"/>
        <w:jc w:val="center"/>
        <w:textAlignment w:val="baseline"/>
        <w:rPr>
          <w:color w:val="000000"/>
          <w:sz w:val="18"/>
          <w:szCs w:val="18"/>
        </w:rPr>
      </w:pPr>
      <w:r w:rsidRPr="00702606">
        <w:rPr>
          <w:color w:val="000000"/>
          <w:sz w:val="18"/>
          <w:szCs w:val="18"/>
          <w:bdr w:val="none" w:sz="0" w:space="0" w:color="auto" w:frame="1"/>
          <w:vertAlign w:val="superscript"/>
        </w:rPr>
        <w:t>1</w:t>
      </w:r>
      <w:r w:rsidRPr="00702606">
        <w:rPr>
          <w:color w:val="000000"/>
          <w:sz w:val="18"/>
          <w:szCs w:val="18"/>
        </w:rPr>
        <w:t>Department of Biomedical Science, NSBM Green University, Sri Lanka</w:t>
      </w:r>
      <w:r w:rsidRPr="00702606">
        <w:rPr>
          <w:color w:val="000000"/>
          <w:sz w:val="18"/>
          <w:szCs w:val="18"/>
        </w:rPr>
        <w:br/>
      </w:r>
      <w:r w:rsidRPr="00702606">
        <w:rPr>
          <w:color w:val="000000"/>
          <w:sz w:val="18"/>
          <w:szCs w:val="18"/>
          <w:bdr w:val="none" w:sz="0" w:space="0" w:color="auto" w:frame="1"/>
          <w:vertAlign w:val="superscript"/>
        </w:rPr>
        <w:t>2</w:t>
      </w:r>
      <w:r w:rsidRPr="00702606">
        <w:rPr>
          <w:color w:val="000000"/>
          <w:sz w:val="18"/>
          <w:szCs w:val="18"/>
        </w:rPr>
        <w:t>Department of Health Science, Faculty of Science, University of Colombo, Sri Lanka</w:t>
      </w:r>
    </w:p>
    <w:p w14:paraId="5A3D759E" w14:textId="283100B2" w:rsidR="00702606" w:rsidRPr="00702606" w:rsidRDefault="00702606" w:rsidP="00702606">
      <w:pPr>
        <w:rPr>
          <w:sz w:val="18"/>
          <w:szCs w:val="18"/>
          <w:lang w:val="en-GB"/>
        </w:rPr>
      </w:pPr>
      <w:r w:rsidRPr="00702606">
        <w:rPr>
          <w:sz w:val="18"/>
          <w:szCs w:val="18"/>
          <w:lang w:val="en-GB"/>
        </w:rPr>
        <w:t>Corresponding Author E-mail: kuladeep@nsbm.ac.lk</w:t>
      </w:r>
    </w:p>
    <w:p w14:paraId="6452DEE2" w14:textId="77777777" w:rsidR="00702606" w:rsidRPr="00E24701" w:rsidRDefault="00702606" w:rsidP="00E24701">
      <w:pPr>
        <w:pStyle w:val="NormalWeb"/>
        <w:shd w:val="clear" w:color="auto" w:fill="FFFFFF"/>
        <w:spacing w:before="0pt" w:beforeAutospacing="0" w:after="0pt" w:afterAutospacing="0"/>
        <w:textAlignment w:val="baseline"/>
        <w:rPr>
          <w:color w:val="000000"/>
          <w:sz w:val="20"/>
          <w:szCs w:val="20"/>
        </w:rPr>
      </w:pPr>
    </w:p>
    <w:p w14:paraId="605639C6"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D626A">
          <w:headerReference w:type="default" r:id="rId8"/>
          <w:footerReference w:type="default" r:id="rId9"/>
          <w:headerReference w:type="first" r:id="rId10"/>
          <w:footerReference w:type="first" r:id="rId11"/>
          <w:pgSz w:w="595.30pt" w:h="841.90pt" w:code="9"/>
          <w:pgMar w:top="27pt" w:right="44.65pt" w:bottom="72pt" w:left="44.65pt" w:header="36pt" w:footer="36pt" w:gutter="0pt"/>
          <w:cols w:space="36pt"/>
          <w:titlePg/>
          <w:docGrid w:linePitch="360"/>
        </w:sectPr>
      </w:pPr>
    </w:p>
    <w:p w14:paraId="4359ABB6" w14:textId="36E614EB" w:rsidR="009303D9" w:rsidRPr="005B520E" w:rsidRDefault="00BD670B" w:rsidP="00E24701">
      <w:pPr>
        <w:pStyle w:val="Author"/>
        <w:spacing w:before="5pt" w:beforeAutospacing="1"/>
        <w:sectPr w:rsidR="009303D9" w:rsidRPr="005B520E" w:rsidSect="003B4E04">
          <w:type w:val="continuous"/>
          <w:pgSz w:w="595.30pt" w:h="841.90pt" w:code="9"/>
          <w:pgMar w:top="22.50pt" w:right="44.65pt" w:bottom="72pt" w:left="44.65pt" w:header="36pt" w:footer="36pt" w:gutter="0pt"/>
          <w:cols w:num="3" w:space="36pt"/>
          <w:docGrid w:linePitch="360"/>
        </w:sectPr>
      </w:pPr>
      <w:r>
        <w:rPr>
          <w:sz w:val="18"/>
          <w:szCs w:val="18"/>
        </w:rPr>
        <w:br w:type="column"/>
      </w:r>
    </w:p>
    <w:p w14:paraId="621D3C1B" w14:textId="1FB62B38"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w:t>
      </w:r>
      <w:r w:rsidR="003960C9">
        <w:rPr>
          <w:rFonts w:eastAsia="Times New Roman"/>
          <w:i/>
        </w:rPr>
        <w:t xml:space="preserve">the </w:t>
      </w:r>
      <w:r w:rsidR="005B0344" w:rsidRPr="0056610F">
        <w:rPr>
          <w:rFonts w:eastAsia="Times New Roman"/>
          <w:i/>
        </w:rPr>
        <w:t xml:space="preserve">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1697D398" w14:textId="6FB69764"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599D2464" w14:textId="26A98322" w:rsidR="009303D9" w:rsidRPr="00056211" w:rsidRDefault="00056211" w:rsidP="00056211">
      <w:pPr>
        <w:pStyle w:val="Heading1"/>
      </w:pPr>
      <w:r w:rsidRPr="00056211">
        <w:t>INTRODUCTION (HEADING 1)</w:t>
      </w:r>
    </w:p>
    <w:p w14:paraId="7C89F6AD" w14:textId="314F91A3"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w:t>
      </w:r>
      <w:r w:rsidR="009B0236">
        <w:t>a</w:t>
      </w:r>
      <w:r w:rsidRPr="005B520E">
        <w:t>) ease of use when formatting individual papers, (</w:t>
      </w:r>
      <w:r w:rsidR="009B0236">
        <w:t>b</w:t>
      </w:r>
      <w:r w:rsidRPr="005B520E">
        <w:t>) automatic compliance to electronic requirements that facilitate the concurrent or later production of electronic products, and (</w:t>
      </w:r>
      <w:r w:rsidR="009B0236">
        <w:t>c</w:t>
      </w:r>
      <w:r w:rsidRPr="005B520E">
        <w:t>) conformity of style throughout a conference proceedings. Margins, column widths, line spacing, and type styles are built-in; examples of the type styles are provided throughout this document and are identified in italic type, within parentheses, following the example. The formatter will need to create these components, incorporating the applicable criteria that follow.</w:t>
      </w:r>
    </w:p>
    <w:p w14:paraId="53C94FB2" w14:textId="3809A316" w:rsidR="009303D9" w:rsidRPr="006B6B66" w:rsidRDefault="00056211" w:rsidP="00056211">
      <w:pPr>
        <w:pStyle w:val="Heading1"/>
      </w:pPr>
      <w:r>
        <w:t xml:space="preserve">MATERIALS AND METHODOLOGY </w:t>
      </w:r>
      <w:r w:rsidRPr="00D632BE">
        <w:t>(</w:t>
      </w:r>
      <w:r w:rsidRPr="003960C9">
        <w:rPr>
          <w:rFonts w:eastAsia="MS Mincho"/>
          <w:i/>
        </w:rPr>
        <w:t>HEADING 1</w:t>
      </w:r>
      <w:r w:rsidRPr="00D632BE">
        <w:t>)</w:t>
      </w:r>
    </w:p>
    <w:p w14:paraId="6D033B73" w14:textId="16A3E039" w:rsidR="009303D9" w:rsidRDefault="003960C9" w:rsidP="00ED0149">
      <w:pPr>
        <w:pStyle w:val="Heading2"/>
      </w:pPr>
      <w:r>
        <w:t>Materials</w:t>
      </w:r>
      <w:r w:rsidR="009303D9">
        <w:t xml:space="preserve"> (Heading 2)</w:t>
      </w:r>
    </w:p>
    <w:p w14:paraId="5932C21B" w14:textId="15240362" w:rsidR="002C0511" w:rsidRDefault="002C0511" w:rsidP="002C0511">
      <w:pPr>
        <w:pStyle w:val="Heading2"/>
      </w:pPr>
      <w:r>
        <w:t>M</w:t>
      </w:r>
      <w:r w:rsidR="00383573">
        <w:t xml:space="preserve">ethodology </w:t>
      </w:r>
      <w:r>
        <w:t>(Heading 2)</w:t>
      </w:r>
    </w:p>
    <w:p w14:paraId="0A4E08B6" w14:textId="5D026BE2" w:rsidR="000458BD" w:rsidRPr="000458BD" w:rsidRDefault="000458BD" w:rsidP="00056211">
      <w:pPr>
        <w:pStyle w:val="Heading1"/>
      </w:pPr>
      <w:r w:rsidRPr="000458BD">
        <w:t xml:space="preserve">RESULTS AND DISCUSSION </w:t>
      </w:r>
      <w:r w:rsidR="00CA358B" w:rsidRPr="000458BD">
        <w:t>(HEADING 1)</w:t>
      </w:r>
    </w:p>
    <w:p w14:paraId="6E9EEEEF" w14:textId="2F3610BA" w:rsidR="000458BD" w:rsidRPr="000458BD" w:rsidRDefault="000458BD" w:rsidP="000458BD">
      <w:pPr>
        <w:pStyle w:val="Heading2"/>
      </w:pPr>
      <w:r w:rsidRPr="000458BD">
        <w:t>Sample Collection</w:t>
      </w:r>
      <w:r w:rsidR="00090613">
        <w:t xml:space="preserve"> (Heading 2) </w:t>
      </w:r>
    </w:p>
    <w:p w14:paraId="63DCD8A8" w14:textId="49A655F3" w:rsidR="000C00A5" w:rsidRDefault="000458BD" w:rsidP="000458BD">
      <w:pPr>
        <w:pStyle w:val="Heading2"/>
      </w:pPr>
      <w:r>
        <w:t>Sample Analysis</w:t>
      </w:r>
      <w:r w:rsidR="00090613">
        <w:t xml:space="preserve"> (Heading 2) </w:t>
      </w:r>
    </w:p>
    <w:p w14:paraId="3DE48774" w14:textId="40E12464" w:rsidR="000C00A5" w:rsidRDefault="000458BD" w:rsidP="00056211">
      <w:pPr>
        <w:pStyle w:val="Heading1"/>
      </w:pPr>
      <w:r w:rsidRPr="000458BD">
        <w:t xml:space="preserve">CONCLUSION (HEADING 1)  </w:t>
      </w:r>
    </w:p>
    <w:p w14:paraId="35CC1E3D" w14:textId="100A43C9" w:rsidR="001C45EC" w:rsidRPr="0073636A" w:rsidRDefault="00731AE4" w:rsidP="0073636A">
      <w:pPr>
        <w:pStyle w:val="Heading5"/>
      </w:pPr>
      <w:r w:rsidRPr="0073636A">
        <w:t>ACKNOWLEDGMENT</w:t>
      </w:r>
      <w:r w:rsidR="00CA358B">
        <w:t xml:space="preserve"> (HEADING 5)</w:t>
      </w:r>
    </w:p>
    <w:p w14:paraId="79D26AD2" w14:textId="65A2B5A9" w:rsidR="000C00A5" w:rsidRPr="00A01F42" w:rsidRDefault="004921CB" w:rsidP="002B67F7">
      <w:pPr>
        <w:jc w:val="both"/>
        <w:rPr>
          <w:color w:val="FF0000"/>
        </w:rPr>
      </w:pPr>
      <w:r w:rsidRPr="004921CB">
        <w:t>I would like to acknowledge the lecturers of the</w:t>
      </w:r>
      <w:r w:rsidR="002B67F7">
        <w:t xml:space="preserve"> </w:t>
      </w:r>
      <w:r w:rsidRPr="004921CB">
        <w:t xml:space="preserve">Department of </w:t>
      </w:r>
      <w:r w:rsidR="002B67F7">
        <w:t>………., Faculty of ……</w:t>
      </w:r>
      <w:proofErr w:type="gramStart"/>
      <w:r w:rsidR="002B67F7">
        <w:t>…..</w:t>
      </w:r>
      <w:proofErr w:type="gramEnd"/>
      <w:r w:rsidR="002B67F7">
        <w:t xml:space="preserve">, </w:t>
      </w:r>
      <w:r w:rsidRPr="004921CB">
        <w:t>NSBM Green University</w:t>
      </w:r>
      <w:r w:rsidR="002B67F7">
        <w:t>,</w:t>
      </w:r>
      <w:r w:rsidRPr="004921CB">
        <w:t xml:space="preserve"> </w:t>
      </w:r>
      <w:r w:rsidR="002B67F7">
        <w:t xml:space="preserve">for </w:t>
      </w:r>
      <w:r w:rsidRPr="004921CB">
        <w:t>giving their utmost support and knowledge for making this research successful</w:t>
      </w:r>
      <w:r>
        <w:t xml:space="preserve">. </w:t>
      </w:r>
      <w:r w:rsidR="00A01F42" w:rsidRPr="00A01F42">
        <w:rPr>
          <w:color w:val="FF0000"/>
        </w:rPr>
        <w:t>(Note:</w:t>
      </w:r>
      <w:r w:rsidR="00A01F42">
        <w:rPr>
          <w:color w:val="FF0000"/>
        </w:rPr>
        <w:t xml:space="preserve"> Don’t add the acknowledgment for the initial submission</w:t>
      </w:r>
      <w:r w:rsidR="00617DFE">
        <w:rPr>
          <w:color w:val="FF0000"/>
        </w:rPr>
        <w:t xml:space="preserve"> due to double-blind review process.)</w:t>
      </w:r>
    </w:p>
    <w:p w14:paraId="1BCA56D6" w14:textId="55D7A23C" w:rsidR="001C45EC" w:rsidRDefault="00CA358B" w:rsidP="0073636A">
      <w:pPr>
        <w:pStyle w:val="Heading5"/>
      </w:pPr>
      <w:r w:rsidRPr="005B520E">
        <w:t>REFERENCES</w:t>
      </w:r>
      <w:r>
        <w:t xml:space="preserve"> (HEADING 5)</w:t>
      </w:r>
    </w:p>
    <w:p w14:paraId="3C59D118" w14:textId="5C8A6F86" w:rsidR="00811BB8" w:rsidRDefault="001C45EC" w:rsidP="00811BB8">
      <w:pPr>
        <w:pStyle w:val="references"/>
        <w:ind w:start="17.70pt" w:hanging="17.70pt"/>
      </w:pPr>
      <w:r>
        <w:t xml:space="preserve"> </w:t>
      </w:r>
      <w:r w:rsidR="00811BB8">
        <w:t xml:space="preserve">G. Eason, B. Noble, and I. N. Sneddon, “On certain integrals of Lipschitz-Hankel type involving products of Bessel functions,” Phil. Trans. Roy. Soc. London, vol. A247, pp. 529–551, April 1955. </w:t>
      </w:r>
      <w:r w:rsidR="00811BB8">
        <w:rPr>
          <w:i/>
          <w:iCs/>
        </w:rPr>
        <w:t>(</w:t>
      </w:r>
      <w:r w:rsidR="001E4C99">
        <w:rPr>
          <w:i/>
          <w:iCs/>
        </w:rPr>
        <w:t>T</w:t>
      </w:r>
      <w:r w:rsidR="00EB1470">
        <w:rPr>
          <w:i/>
          <w:iCs/>
        </w:rPr>
        <w:t>he r</w:t>
      </w:r>
      <w:r w:rsidR="001E4C99">
        <w:rPr>
          <w:i/>
          <w:iCs/>
        </w:rPr>
        <w:t xml:space="preserve">est </w:t>
      </w:r>
      <w:r w:rsidR="00EB1470">
        <w:rPr>
          <w:i/>
          <w:iCs/>
        </w:rPr>
        <w:t xml:space="preserve"> </w:t>
      </w:r>
      <w:r w:rsidR="001E4C99">
        <w:rPr>
          <w:i/>
          <w:iCs/>
        </w:rPr>
        <w:t xml:space="preserve">examples of </w:t>
      </w:r>
      <w:r w:rsidR="00811BB8">
        <w:rPr>
          <w:i/>
          <w:iCs/>
        </w:rPr>
        <w:t>references</w:t>
      </w:r>
      <w:r w:rsidR="001E4C99">
        <w:rPr>
          <w:i/>
          <w:iCs/>
        </w:rPr>
        <w:t xml:space="preserve"> are given below of the format</w:t>
      </w:r>
      <w:r w:rsidR="00811BB8">
        <w:rPr>
          <w:i/>
          <w:iCs/>
        </w:rPr>
        <w:t>)</w:t>
      </w:r>
    </w:p>
    <w:p w14:paraId="25387812" w14:textId="77777777" w:rsidR="000C00A5" w:rsidRDefault="000C00A5" w:rsidP="000C00A5"/>
    <w:p w14:paraId="365E7535" w14:textId="4A8EF4DE" w:rsidR="000C00A5" w:rsidRPr="00EE752B" w:rsidRDefault="000C00A5" w:rsidP="000C00A5">
      <w:pPr>
        <w:jc w:val="start"/>
        <w:rPr>
          <w:b/>
          <w:bCs/>
          <w:i/>
          <w:iCs/>
          <w:sz w:val="24"/>
          <w:szCs w:val="24"/>
          <w:u w:val="single"/>
        </w:rPr>
      </w:pPr>
      <w:r w:rsidRPr="00EE752B">
        <w:rPr>
          <w:b/>
          <w:bCs/>
          <w:i/>
          <w:iCs/>
          <w:sz w:val="24"/>
          <w:szCs w:val="24"/>
          <w:u w:val="single"/>
        </w:rPr>
        <w:t>Extra facts as guidelines for authors</w:t>
      </w:r>
    </w:p>
    <w:p w14:paraId="300C982D" w14:textId="01AC5E51"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w:t>
      </w:r>
    </w:p>
    <w:p w14:paraId="433D4864"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10F07C3" w14:textId="77777777" w:rsidR="009303D9" w:rsidRPr="00883D92" w:rsidRDefault="009303D9" w:rsidP="00A92490">
      <w:pPr>
        <w:jc w:val="start"/>
        <w:rPr>
          <w:i/>
          <w:iCs/>
          <w:u w:val="single"/>
        </w:rPr>
      </w:pPr>
      <w:r w:rsidRPr="00883D92">
        <w:rPr>
          <w:i/>
          <w:iCs/>
          <w:u w:val="single"/>
        </w:rPr>
        <w:t>Prepare Your Paper Before Styling</w:t>
      </w:r>
    </w:p>
    <w:p w14:paraId="6DC2F971" w14:textId="77777777" w:rsidR="00D20561"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w:t>
      </w:r>
    </w:p>
    <w:p w14:paraId="59A2E465" w14:textId="77777777" w:rsidR="009303D9" w:rsidRPr="00883D92" w:rsidRDefault="009303D9" w:rsidP="00A92490">
      <w:pPr>
        <w:jc w:val="start"/>
        <w:rPr>
          <w:i/>
          <w:iCs/>
          <w:u w:val="single"/>
        </w:rPr>
      </w:pPr>
      <w:r w:rsidRPr="00883D92">
        <w:rPr>
          <w:i/>
          <w:iCs/>
          <w:u w:val="single"/>
        </w:rPr>
        <w:t>Abbreviations and Acronyms</w:t>
      </w:r>
    </w:p>
    <w:p w14:paraId="5920CC09" w14:textId="79F31D4B"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w:t>
      </w:r>
      <w:r w:rsidR="005F424A">
        <w:t xml:space="preserve">etc., do </w:t>
      </w:r>
      <w:r w:rsidRPr="005B520E">
        <w:t>not have to be defined. Do not use abbreviations in the title or heads unless they are unavoidable.</w:t>
      </w:r>
    </w:p>
    <w:p w14:paraId="5A404AD6" w14:textId="77777777" w:rsidR="009303D9" w:rsidRPr="00883D92" w:rsidRDefault="009303D9" w:rsidP="00A92490">
      <w:pPr>
        <w:jc w:val="start"/>
        <w:rPr>
          <w:i/>
          <w:iCs/>
          <w:u w:val="single"/>
        </w:rPr>
      </w:pPr>
      <w:r w:rsidRPr="00883D92">
        <w:rPr>
          <w:i/>
          <w:iCs/>
          <w:u w:val="single"/>
        </w:rPr>
        <w:t>Units</w:t>
      </w:r>
    </w:p>
    <w:p w14:paraId="450E997E" w14:textId="77777777" w:rsidR="00BE4118" w:rsidRDefault="009303D9" w:rsidP="0023325A">
      <w:pPr>
        <w:pStyle w:val="bulletlist"/>
        <w:numPr>
          <w:ilvl w:val="0"/>
          <w:numId w:val="26"/>
        </w:numPr>
      </w:pPr>
      <w:r w:rsidRPr="005B520E">
        <w:t xml:space="preserve">Use </w:t>
      </w:r>
      <w:r w:rsidRPr="007F1F99">
        <w:t>either</w:t>
      </w:r>
      <w:r w:rsidRPr="005B520E">
        <w:t xml:space="preserve"> SI (MKS) or CGS as primary units. (SI units are encouraged.) English units may be used as secondary units (in parentheses). </w:t>
      </w:r>
    </w:p>
    <w:p w14:paraId="30F0C217" w14:textId="65577B75" w:rsidR="009303D9" w:rsidRPr="005B520E" w:rsidRDefault="009303D9" w:rsidP="00331F5B">
      <w:pPr>
        <w:pStyle w:val="bulletlist"/>
        <w:numPr>
          <w:ilvl w:val="0"/>
          <w:numId w:val="26"/>
        </w:numPr>
      </w:pPr>
      <w:r w:rsidRPr="005B520E">
        <w:t>Avoid combining SI and CGS units</w:t>
      </w:r>
      <w:r w:rsidR="00BA7134">
        <w:t xml:space="preserve">. </w:t>
      </w:r>
      <w:r w:rsidRPr="005B520E">
        <w:t>This often leads to confusion because equations do not balance dimensionally. If you must use mixed units, clearly state the units for each quantity that you use in an equation.</w:t>
      </w:r>
    </w:p>
    <w:p w14:paraId="6740DC42" w14:textId="1B4E5DC0" w:rsidR="009303D9" w:rsidRPr="005B520E" w:rsidRDefault="001C4FA8" w:rsidP="00C978A4">
      <w:pPr>
        <w:pStyle w:val="bulletlist"/>
        <w:numPr>
          <w:ilvl w:val="0"/>
          <w:numId w:val="26"/>
        </w:numPr>
      </w:pPr>
      <w:r>
        <w:t>U</w:t>
      </w:r>
      <w:r w:rsidR="009303D9" w:rsidRPr="005B520E">
        <w:t xml:space="preserve">se a zero before decimal points: “0.25”, not “.25”. Use “cm3”, not “cc”. </w:t>
      </w:r>
      <w:r w:rsidR="009303D9" w:rsidRPr="007C0308">
        <w:t>(</w:t>
      </w:r>
      <w:r w:rsidR="009303D9" w:rsidRPr="005B0344">
        <w:rPr>
          <w:i/>
          <w:iCs/>
        </w:rPr>
        <w:t>bullet list</w:t>
      </w:r>
      <w:r w:rsidR="009303D9" w:rsidRPr="007C0308">
        <w:t>)</w:t>
      </w:r>
    </w:p>
    <w:p w14:paraId="3E4EB92D" w14:textId="77777777" w:rsidR="009303D9" w:rsidRPr="00883D92" w:rsidRDefault="009303D9" w:rsidP="00BA7134">
      <w:pPr>
        <w:jc w:val="start"/>
        <w:rPr>
          <w:i/>
          <w:iCs/>
          <w:u w:val="single"/>
        </w:rPr>
      </w:pPr>
      <w:r w:rsidRPr="00883D92">
        <w:rPr>
          <w:i/>
          <w:iCs/>
          <w:u w:val="single"/>
        </w:rPr>
        <w:t>Equations</w:t>
      </w:r>
    </w:p>
    <w:p w14:paraId="6D22CE15" w14:textId="67554238"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w:t>
      </w:r>
      <w:r w:rsidR="00700A40">
        <w:t>,</w:t>
      </w:r>
      <w:r w:rsidRPr="005B520E">
        <w:t xml:space="preserve"> no other font). To create multileveled equations, it may be necessary to treat the equation as a graphic and insert it into the text after your paper is styled.</w:t>
      </w:r>
    </w:p>
    <w:p w14:paraId="6B48FA8E" w14:textId="4ABF84CF" w:rsidR="009303D9" w:rsidRPr="00D7522C" w:rsidRDefault="009303D9" w:rsidP="00E7596C">
      <w:pPr>
        <w:pStyle w:val="BodyText"/>
        <w:rPr>
          <w:lang w:val="en-US"/>
        </w:rPr>
      </w:pPr>
      <w:r w:rsidRPr="005B520E">
        <w:t xml:space="preserve">Number equations consecutively. Equation numbers, within parentheses, are to </w:t>
      </w:r>
      <w:r w:rsidR="00700A40">
        <w:t>be positioned</w:t>
      </w:r>
      <w:r w:rsidRPr="005B520E">
        <w:t xml:space="preserve"> flush right, as in (1), using a right tab stop. To make your equations more compact, you may use the solidus ( / ), the exp function, or appropriate exponents. Italicize Roman symbols for quantities and </w:t>
      </w:r>
      <w:r w:rsidRPr="005B520E">
        <w:lastRenderedPageBreak/>
        <w:t>variables, but not Greek symbols. Use a long dash rather than a hyphen for a minus sign. Punctuate equations with commas or periods when they are part of a sentence, as in</w:t>
      </w:r>
      <w:r w:rsidR="00D7522C">
        <w:rPr>
          <w:lang w:val="en-US"/>
        </w:rPr>
        <w:t>:</w:t>
      </w:r>
    </w:p>
    <w:p w14:paraId="69C10E66" w14:textId="44C02545" w:rsidR="009303D9" w:rsidRPr="005B520E" w:rsidRDefault="008A2C7D" w:rsidP="00FC7C13">
      <w:pPr>
        <w:pStyle w:val="equation"/>
        <w:rPr>
          <w:rFonts w:hint="eastAsia"/>
        </w:rPr>
      </w:pP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rsidRPr="00CB66E6">
        <w:t></w:t>
      </w:r>
      <w:r w:rsidRPr="00CB66E6">
        <w:t></w:t>
      </w:r>
      <w:r w:rsidRPr="00CB66E6">
        <w:t></w:t>
      </w:r>
    </w:p>
    <w:p w14:paraId="2E523FC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465EEF8" w14:textId="77777777" w:rsidR="009303D9" w:rsidRPr="00883D92" w:rsidRDefault="009303D9" w:rsidP="00182946">
      <w:pPr>
        <w:jc w:val="start"/>
        <w:rPr>
          <w:i/>
          <w:iCs/>
          <w:u w:val="single"/>
        </w:rPr>
      </w:pPr>
      <w:r w:rsidRPr="00883D92">
        <w:rPr>
          <w:i/>
          <w:iCs/>
          <w:u w:val="single"/>
        </w:rPr>
        <w:t>Some Common Mistakes</w:t>
      </w:r>
    </w:p>
    <w:p w14:paraId="758D579D" w14:textId="77777777" w:rsidR="009303D9" w:rsidRPr="005B520E" w:rsidRDefault="009303D9" w:rsidP="002F347F">
      <w:pPr>
        <w:pStyle w:val="bulletlist"/>
        <w:numPr>
          <w:ilvl w:val="0"/>
          <w:numId w:val="28"/>
        </w:numPr>
      </w:pPr>
      <w:r w:rsidRPr="005B520E">
        <w:t>The word “data” is plural, not singular.</w:t>
      </w:r>
    </w:p>
    <w:p w14:paraId="6F464A9A" w14:textId="77777777" w:rsidR="009303D9" w:rsidRPr="005B520E" w:rsidRDefault="009303D9" w:rsidP="002F347F">
      <w:pPr>
        <w:pStyle w:val="bulletlist"/>
        <w:numPr>
          <w:ilvl w:val="0"/>
          <w:numId w:val="28"/>
        </w:numPr>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6A8D866" w14:textId="06137FC4" w:rsidR="009303D9" w:rsidRPr="005B520E" w:rsidRDefault="009303D9" w:rsidP="002F347F">
      <w:pPr>
        <w:pStyle w:val="bulletlist"/>
        <w:numPr>
          <w:ilvl w:val="0"/>
          <w:numId w:val="29"/>
        </w:numPr>
      </w:pPr>
      <w:r w:rsidRPr="005B520E">
        <w:t>A graph within a graph is an “inset”, not an “insert”. The word alternatively is preferred to the word “alternately” (unless you mean something that alternates).</w:t>
      </w:r>
    </w:p>
    <w:p w14:paraId="4682B4F8" w14:textId="77777777" w:rsidR="009303D9" w:rsidRPr="005B520E" w:rsidRDefault="009303D9" w:rsidP="002F347F">
      <w:pPr>
        <w:pStyle w:val="bulletlist"/>
        <w:numPr>
          <w:ilvl w:val="0"/>
          <w:numId w:val="29"/>
        </w:numPr>
      </w:pPr>
      <w:r w:rsidRPr="005B520E">
        <w:t>Do not use the word “essentially” to mean “approximately” or “effectively”.</w:t>
      </w:r>
    </w:p>
    <w:p w14:paraId="1F6567EF" w14:textId="77777777" w:rsidR="009303D9" w:rsidRPr="005B520E" w:rsidRDefault="009303D9" w:rsidP="002F347F">
      <w:pPr>
        <w:pStyle w:val="bulletlist"/>
        <w:numPr>
          <w:ilvl w:val="0"/>
          <w:numId w:val="29"/>
        </w:numPr>
      </w:pPr>
      <w:r w:rsidRPr="005B520E">
        <w:t>In your paper title, if the words “that uses” can accurately replace the word “using”, capitalize the “u”; if not, keep using lower-cased.</w:t>
      </w:r>
    </w:p>
    <w:p w14:paraId="10510D80" w14:textId="77777777" w:rsidR="009303D9" w:rsidRPr="005B520E" w:rsidRDefault="009303D9" w:rsidP="002F347F">
      <w:pPr>
        <w:pStyle w:val="bulletlist"/>
        <w:numPr>
          <w:ilvl w:val="0"/>
          <w:numId w:val="29"/>
        </w:numPr>
      </w:pPr>
      <w:r w:rsidRPr="005B520E">
        <w:t>Be aware of the different meanings of the homophones “affect” and “effect”, “complement” and “compliment”, “discreet” and “discrete”, “principal” and “principle”.</w:t>
      </w:r>
    </w:p>
    <w:p w14:paraId="107F9A88" w14:textId="77777777" w:rsidR="009303D9" w:rsidRPr="005B520E" w:rsidRDefault="009303D9" w:rsidP="002F347F">
      <w:pPr>
        <w:pStyle w:val="bulletlist"/>
        <w:numPr>
          <w:ilvl w:val="0"/>
          <w:numId w:val="29"/>
        </w:numPr>
      </w:pPr>
      <w:r w:rsidRPr="005B520E">
        <w:t>Do not confuse “imply” and “infer”.</w:t>
      </w:r>
    </w:p>
    <w:p w14:paraId="0A57FB46" w14:textId="77777777" w:rsidR="009303D9" w:rsidRPr="005B520E" w:rsidRDefault="009303D9" w:rsidP="002F347F">
      <w:pPr>
        <w:pStyle w:val="bulletlist"/>
        <w:numPr>
          <w:ilvl w:val="0"/>
          <w:numId w:val="29"/>
        </w:numPr>
      </w:pPr>
      <w:r w:rsidRPr="005B520E">
        <w:t>The prefix “non” is not a word; it should be joined to the word it modifies, usually without a hyphen.</w:t>
      </w:r>
    </w:p>
    <w:p w14:paraId="6C4F51D1" w14:textId="77777777" w:rsidR="009303D9" w:rsidRPr="005B520E" w:rsidRDefault="009303D9" w:rsidP="002F347F">
      <w:pPr>
        <w:pStyle w:val="bulletlist"/>
        <w:numPr>
          <w:ilvl w:val="0"/>
          <w:numId w:val="29"/>
        </w:numPr>
      </w:pPr>
      <w:r w:rsidRPr="005B520E">
        <w:t>There is no period after the “et” in the Latin abbreviation “et al.”.</w:t>
      </w:r>
    </w:p>
    <w:p w14:paraId="3A02B144" w14:textId="77777777" w:rsidR="009303D9" w:rsidRPr="005B520E" w:rsidRDefault="009303D9" w:rsidP="002F347F">
      <w:pPr>
        <w:pStyle w:val="bulletlist"/>
        <w:numPr>
          <w:ilvl w:val="0"/>
          <w:numId w:val="29"/>
        </w:numPr>
      </w:pPr>
      <w:r w:rsidRPr="005B520E">
        <w:t>The abbreviation “i.e.” means “that is”, and the abbreviation “e.g.” means “for example”.</w:t>
      </w:r>
    </w:p>
    <w:p w14:paraId="18DC3517" w14:textId="77777777" w:rsidR="00883D92" w:rsidRDefault="00883D92" w:rsidP="00883D92">
      <w:pPr>
        <w:jc w:val="start"/>
        <w:rPr>
          <w:i/>
          <w:iCs/>
        </w:rPr>
      </w:pPr>
    </w:p>
    <w:p w14:paraId="60759CDB" w14:textId="015AF100" w:rsidR="009303D9" w:rsidRPr="00883D92" w:rsidRDefault="009303D9" w:rsidP="00883D92">
      <w:pPr>
        <w:jc w:val="start"/>
        <w:rPr>
          <w:i/>
          <w:iCs/>
          <w:u w:val="single"/>
        </w:rPr>
      </w:pPr>
      <w:r w:rsidRPr="00883D92">
        <w:rPr>
          <w:i/>
          <w:iCs/>
          <w:u w:val="single"/>
        </w:rPr>
        <w:t>Authors and Affiliations</w:t>
      </w:r>
    </w:p>
    <w:p w14:paraId="7D398F30" w14:textId="60B44F9B" w:rsidR="009F3404" w:rsidRDefault="009F3404" w:rsidP="002A75B2">
      <w:pPr>
        <w:pStyle w:val="BodyText"/>
        <w:rPr>
          <w:b/>
        </w:rPr>
      </w:pPr>
      <w:r w:rsidRPr="009F3404">
        <w:rPr>
          <w:bCs/>
          <w:color w:val="FF0000"/>
        </w:rPr>
        <w:t>When you are submitting your manuscript of a full paper for the very first time to ICTAR-2025, you have to remove your authors' names with the affiliations due to the double-blind reviewing process of the ICTAR-2025 conference's basic rules. You can fill out the author declaration form separately, as mentioned there as the details. If your manuscript is accepted from the review process, you will be asked to send your camera-ready copy with the author's name and their affiliations later. If you are including the author's name and details in your manuscript at the initial submission desk, it will be the point of rejection of your submission at the beginning</w:t>
      </w:r>
      <w:r w:rsidRPr="009F3404">
        <w:rPr>
          <w:b/>
          <w:color w:val="FF0000"/>
        </w:rPr>
        <w:t>.</w:t>
      </w:r>
    </w:p>
    <w:p w14:paraId="1B0F577A" w14:textId="4831D4DF" w:rsidR="009303D9" w:rsidRPr="005B520E" w:rsidRDefault="009303D9" w:rsidP="002A75B2">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from left to right</w:t>
      </w:r>
      <w:r w:rsidR="00E95DD7">
        <w:t>,</w:t>
      </w:r>
      <w:r w:rsidR="00D7522C">
        <w:t xml:space="preserve"> and then moving down to the next line. This is the author sequence that will be used in future citations and by indexing services.</w:t>
      </w:r>
      <w:r w:rsidR="00D7522C" w:rsidRPr="008D6DBE">
        <w:t xml:space="preserve"> </w:t>
      </w:r>
      <w:r w:rsidR="00D7522C">
        <w:t xml:space="preserve">Names should not be listed in columns nor </w:t>
      </w:r>
      <w:r w:rsidR="00974466">
        <w:t>grouped</w:t>
      </w:r>
      <w:r w:rsidR="00D7522C">
        <w:t xml:space="preserve"> by affiliation.</w:t>
      </w:r>
      <w:r w:rsidR="002850E3">
        <w:rPr>
          <w:lang w:val="en-US"/>
        </w:rPr>
        <w:t xml:space="preserve"> </w:t>
      </w:r>
      <w:r w:rsidRPr="005B520E">
        <w:t xml:space="preserve">Please keep your affiliations as </w:t>
      </w:r>
      <w:r w:rsidR="00974466" w:rsidRPr="005B520E">
        <w:t>brief</w:t>
      </w:r>
      <w:r w:rsidRPr="005B520E">
        <w:t xml:space="preserve"> as possible (for example, do not differentiate among departments of the same organization).</w:t>
      </w:r>
    </w:p>
    <w:p w14:paraId="369B9599" w14:textId="77777777" w:rsidR="002850E3" w:rsidRPr="002F347F" w:rsidRDefault="002850E3" w:rsidP="002F347F">
      <w:pPr>
        <w:pStyle w:val="Heading2"/>
        <w:numPr>
          <w:ilvl w:val="0"/>
          <w:numId w:val="27"/>
        </w:numPr>
        <w:rPr>
          <w:i w:val="0"/>
          <w:iCs w:val="0"/>
        </w:rPr>
      </w:pPr>
      <w:r w:rsidRPr="002F347F">
        <w:rPr>
          <w:i w:val="0"/>
          <w:iCs w:val="0"/>
        </w:rPr>
        <w:t>For papers with more than six authors: Add author names horizontally, moving to a third row if needed for more than 8 authors.</w:t>
      </w:r>
    </w:p>
    <w:p w14:paraId="09C6E3DB" w14:textId="346EADF8" w:rsidR="009303D9" w:rsidRPr="002F347F" w:rsidRDefault="009303D9" w:rsidP="002F347F">
      <w:pPr>
        <w:pStyle w:val="Heading2"/>
        <w:numPr>
          <w:ilvl w:val="0"/>
          <w:numId w:val="27"/>
        </w:numPr>
        <w:rPr>
          <w:i w:val="0"/>
          <w:iCs w:val="0"/>
        </w:rPr>
      </w:pPr>
      <w:r w:rsidRPr="002F347F">
        <w:rPr>
          <w:i w:val="0"/>
          <w:iCs w:val="0"/>
        </w:rPr>
        <w:t xml:space="preserve">For </w:t>
      </w:r>
      <w:r w:rsidR="00354FCF" w:rsidRPr="002F347F">
        <w:rPr>
          <w:i w:val="0"/>
          <w:iCs w:val="0"/>
        </w:rPr>
        <w:t xml:space="preserve">papers with </w:t>
      </w:r>
      <w:r w:rsidR="00432BFB">
        <w:rPr>
          <w:i w:val="0"/>
          <w:iCs w:val="0"/>
        </w:rPr>
        <w:t>fewer</w:t>
      </w:r>
      <w:r w:rsidR="00354FCF" w:rsidRPr="002F347F">
        <w:rPr>
          <w:i w:val="0"/>
          <w:iCs w:val="0"/>
        </w:rPr>
        <w:t xml:space="preserve"> than </w:t>
      </w:r>
      <w:r w:rsidR="002850E3" w:rsidRPr="002F347F">
        <w:rPr>
          <w:i w:val="0"/>
          <w:iCs w:val="0"/>
        </w:rPr>
        <w:t>six</w:t>
      </w:r>
      <w:r w:rsidR="00354FCF" w:rsidRPr="002F347F">
        <w:rPr>
          <w:i w:val="0"/>
          <w:iCs w:val="0"/>
        </w:rPr>
        <w:t xml:space="preserve"> authors</w:t>
      </w:r>
      <w:r w:rsidRPr="002F347F">
        <w:rPr>
          <w:i w:val="0"/>
          <w:iCs w:val="0"/>
        </w:rPr>
        <w:t xml:space="preserve">: To change the default, adjust the template as </w:t>
      </w:r>
      <w:r w:rsidR="00432BFB">
        <w:rPr>
          <w:i w:val="0"/>
          <w:iCs w:val="0"/>
        </w:rPr>
        <w:t xml:space="preserve">your requirement. </w:t>
      </w:r>
    </w:p>
    <w:p w14:paraId="68C8D88D" w14:textId="77777777" w:rsidR="005D2160" w:rsidRDefault="005D2160" w:rsidP="005D2160">
      <w:pPr>
        <w:jc w:val="start"/>
        <w:rPr>
          <w:i/>
          <w:iCs/>
          <w:u w:val="single"/>
        </w:rPr>
      </w:pPr>
    </w:p>
    <w:p w14:paraId="223A7FB3" w14:textId="4C0EA47B" w:rsidR="009303D9" w:rsidRPr="005D2160" w:rsidRDefault="009303D9" w:rsidP="005D2160">
      <w:pPr>
        <w:jc w:val="start"/>
        <w:rPr>
          <w:i/>
          <w:iCs/>
          <w:u w:val="single"/>
        </w:rPr>
      </w:pPr>
      <w:r w:rsidRPr="005D2160">
        <w:rPr>
          <w:i/>
          <w:iCs/>
          <w:u w:val="single"/>
        </w:rPr>
        <w:t>Identify the Headings</w:t>
      </w:r>
    </w:p>
    <w:p w14:paraId="35885F97" w14:textId="77777777" w:rsidR="00B56EAD" w:rsidRDefault="009303D9" w:rsidP="00B56EAD">
      <w:pPr>
        <w:pStyle w:val="BodyText"/>
      </w:pPr>
      <w:r w:rsidRPr="005B520E">
        <w:t xml:space="preserve">Headings, or heads, are organizational devices that guide the reader through your paper. </w:t>
      </w:r>
    </w:p>
    <w:p w14:paraId="69EDB891" w14:textId="46694B8E" w:rsidR="009303D9" w:rsidRDefault="009303D9" w:rsidP="00B56EAD">
      <w:pPr>
        <w:pStyle w:val="BodyText"/>
      </w:pPr>
      <w:r w:rsidRPr="005B520E">
        <w:t xml:space="preserve">For example, the paper title is the primary text head because all subsequent material relates </w:t>
      </w:r>
      <w:r w:rsidR="00B56EAD">
        <w:t xml:space="preserve">to </w:t>
      </w:r>
      <w:r w:rsidRPr="005B520E">
        <w:t xml:space="preserve">and elaborates on this one topic. If there are two or more </w:t>
      </w:r>
      <w:r w:rsidR="00B56EAD">
        <w:t>subtopics</w:t>
      </w:r>
      <w:r w:rsidRPr="005B520E">
        <w:t>, the next level head (uppercase Roman numerals) should be used</w:t>
      </w:r>
      <w:r w:rsidR="00B56EAD">
        <w:t>,</w:t>
      </w:r>
      <w:r w:rsidRPr="005B520E">
        <w:t xml:space="preserve"> and conversely, if there are not at least two </w:t>
      </w:r>
      <w:r w:rsidR="00B56EAD">
        <w:t>subtopics</w:t>
      </w:r>
      <w:r w:rsidRPr="005B520E">
        <w:t xml:space="preserve">, then no subheads should be introduced. Styles named “Heading 1” </w:t>
      </w:r>
      <w:r w:rsidR="00B56EAD">
        <w:t xml:space="preserve">and </w:t>
      </w:r>
      <w:r w:rsidRPr="005B520E">
        <w:t>“Heading 2”</w:t>
      </w:r>
      <w:r w:rsidR="00B56EAD">
        <w:t xml:space="preserve"> </w:t>
      </w:r>
      <w:r w:rsidRPr="005B520E">
        <w:t>are prescribed.</w:t>
      </w:r>
    </w:p>
    <w:p w14:paraId="5FCE889C" w14:textId="03B8C4BD" w:rsidR="009303D9" w:rsidRPr="00D70226" w:rsidRDefault="009303D9" w:rsidP="00D70226">
      <w:pPr>
        <w:jc w:val="start"/>
        <w:rPr>
          <w:i/>
          <w:iCs/>
          <w:u w:val="single"/>
        </w:rPr>
      </w:pPr>
      <w:r w:rsidRPr="00D70226">
        <w:rPr>
          <w:i/>
          <w:iCs/>
          <w:u w:val="single"/>
        </w:rPr>
        <w:t>Figures and Tables</w:t>
      </w:r>
    </w:p>
    <w:p w14:paraId="4D551C72" w14:textId="71510AB5" w:rsidR="008C5BCF" w:rsidRDefault="009303D9" w:rsidP="00D70226">
      <w:pPr>
        <w:jc w:val="both"/>
        <w:rPr>
          <w:i/>
        </w:rPr>
      </w:pPr>
      <w:r w:rsidRPr="00885DFA">
        <w:rPr>
          <w:i/>
          <w:iCs/>
        </w:rPr>
        <w:t>Positioning Figures and Tables:</w:t>
      </w:r>
      <w:r w:rsidRPr="005B520E">
        <w:t xml:space="preserve"> </w:t>
      </w:r>
      <w:r w:rsidRPr="00FA4C32">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w:t>
      </w:r>
      <w:r w:rsidRPr="00885DFA">
        <w:rPr>
          <w:b/>
          <w:bCs/>
        </w:rPr>
        <w:t>after they are cited in the text.</w:t>
      </w:r>
      <w:r w:rsidRPr="00FA4C32">
        <w:t xml:space="preserve"> Use the abbreviation “Fig</w:t>
      </w:r>
      <w:r w:rsidR="00885DFA">
        <w:t xml:space="preserve">ure </w:t>
      </w:r>
      <w:r w:rsidRPr="00FA4C32">
        <w:t>1”, even at the beginning of a sentence.</w:t>
      </w:r>
    </w:p>
    <w:p w14:paraId="7EAB3FDD" w14:textId="77777777" w:rsidR="008C5BCF" w:rsidRPr="008C5BCF" w:rsidRDefault="008C5BCF" w:rsidP="00D70226">
      <w:pPr>
        <w:jc w:val="both"/>
      </w:pPr>
    </w:p>
    <w:p w14:paraId="07B0E684" w14:textId="2945DDF6" w:rsidR="0080791D" w:rsidRDefault="009303D9" w:rsidP="00D70226">
      <w:pPr>
        <w:pStyle w:val="BodyText"/>
      </w:pPr>
      <w:r w:rsidRPr="005B520E">
        <w:t>Figure Labels</w:t>
      </w:r>
      <w:r w:rsidR="00350D65">
        <w:t>/Captions</w:t>
      </w:r>
      <w:r w:rsidRPr="005B520E">
        <w:t xml:space="preserve">: Use </w:t>
      </w:r>
      <w:r w:rsidR="00350D65">
        <w:t xml:space="preserve">8pt, </w:t>
      </w:r>
      <w:r w:rsidRPr="005B520E">
        <w:t>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3897B35" w14:textId="4F0BA67B" w:rsidR="009C4B54" w:rsidRDefault="009C4B54" w:rsidP="009C4B54">
      <w:pPr>
        <w:jc w:val="both"/>
      </w:pPr>
      <w:r>
        <w:t xml:space="preserve">We suggest that you </w:t>
      </w:r>
      <w:r w:rsidRPr="00AD1240">
        <w:rPr>
          <w:b/>
          <w:bCs/>
          <w:color w:val="FF0000"/>
          <w:sz w:val="22"/>
          <w:szCs w:val="22"/>
        </w:rPr>
        <w:t>do not use a text box to insert a graphic</w:t>
      </w:r>
      <w:r w:rsidR="003B1336" w:rsidRPr="003B1336">
        <w:rPr>
          <w:b/>
          <w:bCs/>
          <w:color w:val="FF0000"/>
        </w:rPr>
        <w:t>/image</w:t>
      </w:r>
      <w:r w:rsidRPr="003B1336">
        <w:rPr>
          <w:color w:val="FF0000"/>
        </w:rPr>
        <w:t xml:space="preserve"> </w:t>
      </w:r>
      <w:r>
        <w:t>(which is ideally a 300 dpi TIFF or EPS file, with all fonts embedded).</w:t>
      </w:r>
    </w:p>
    <w:p w14:paraId="3A4C5A35" w14:textId="77777777" w:rsidR="004456D7" w:rsidRDefault="004456D7" w:rsidP="009C4B54">
      <w:pPr>
        <w:jc w:val="both"/>
      </w:pPr>
    </w:p>
    <w:p w14:paraId="4E47FFE1" w14:textId="77777777" w:rsidR="004456D7" w:rsidRDefault="004456D7" w:rsidP="009C4B54">
      <w:pPr>
        <w:jc w:val="both"/>
      </w:pPr>
    </w:p>
    <w:p w14:paraId="4307A751" w14:textId="77777777" w:rsidR="004456D7" w:rsidRDefault="004456D7" w:rsidP="009C4B54">
      <w:pPr>
        <w:jc w:val="both"/>
      </w:pPr>
    </w:p>
    <w:p w14:paraId="63A93179" w14:textId="1974EB84" w:rsidR="008C5BCF" w:rsidRPr="000E6473" w:rsidRDefault="0030499E" w:rsidP="000E6473">
      <w:pPr>
        <w:pStyle w:val="Caption"/>
      </w:pPr>
      <w:r w:rsidRPr="000E6473">
        <w:t xml:space="preserve">Table </w:t>
      </w:r>
      <w:r w:rsidRPr="000E6473">
        <w:fldChar w:fldCharType="begin"/>
      </w:r>
      <w:r w:rsidRPr="000E6473">
        <w:instrText xml:space="preserve"> SEQ Table \* ARABIC </w:instrText>
      </w:r>
      <w:r w:rsidRPr="000E6473">
        <w:fldChar w:fldCharType="separate"/>
      </w:r>
      <w:r w:rsidRPr="000E6473">
        <w:t>1</w:t>
      </w:r>
      <w:r w:rsidRPr="000E6473">
        <w:fldChar w:fldCharType="end"/>
      </w:r>
      <w:r w:rsidRPr="000E6473">
        <w:t>.</w:t>
      </w:r>
      <w:r w:rsidR="000E6473">
        <w:t xml:space="preserve"> </w:t>
      </w:r>
      <w:r w:rsidRPr="000E6473">
        <w:t>Soil samples from contaminated places</w:t>
      </w:r>
    </w:p>
    <w:tbl>
      <w:tblPr>
        <w:tblStyle w:val="TableGrid"/>
        <w:tblW w:w="22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985"/>
        <w:gridCol w:w="1170"/>
        <w:gridCol w:w="1350"/>
        <w:gridCol w:w="995"/>
      </w:tblGrid>
      <w:tr w:rsidR="000A5129" w:rsidRPr="00F0167E" w14:paraId="0543C76B" w14:textId="7E98422D" w:rsidTr="000A5129">
        <w:trPr>
          <w:jc w:val="center"/>
        </w:trPr>
        <w:tc>
          <w:tcPr>
            <w:tcW w:w="49.25pt" w:type="dxa"/>
            <w:tcBorders>
              <w:top w:val="single" w:sz="4" w:space="0" w:color="auto"/>
              <w:bottom w:val="single" w:sz="4" w:space="0" w:color="auto"/>
            </w:tcBorders>
          </w:tcPr>
          <w:p w14:paraId="42083013" w14:textId="47DF5B4D" w:rsidR="000A5129" w:rsidRPr="00F0167E" w:rsidRDefault="000A5129" w:rsidP="00EB1470">
            <w:pPr>
              <w:rPr>
                <w:sz w:val="16"/>
                <w:szCs w:val="16"/>
              </w:rPr>
            </w:pPr>
            <w:r w:rsidRPr="00F0167E">
              <w:rPr>
                <w:sz w:val="16"/>
                <w:szCs w:val="16"/>
              </w:rPr>
              <w:t>Places</w:t>
            </w:r>
          </w:p>
        </w:tc>
        <w:tc>
          <w:tcPr>
            <w:tcW w:w="58.50pt" w:type="dxa"/>
            <w:tcBorders>
              <w:top w:val="single" w:sz="4" w:space="0" w:color="auto"/>
              <w:bottom w:val="single" w:sz="4" w:space="0" w:color="auto"/>
            </w:tcBorders>
          </w:tcPr>
          <w:p w14:paraId="4F2928A9" w14:textId="36671C22" w:rsidR="000A5129" w:rsidRPr="00F0167E" w:rsidRDefault="000A5129" w:rsidP="00EB1470">
            <w:pPr>
              <w:rPr>
                <w:sz w:val="16"/>
                <w:szCs w:val="16"/>
              </w:rPr>
            </w:pPr>
            <w:r w:rsidRPr="00F0167E">
              <w:rPr>
                <w:sz w:val="16"/>
                <w:szCs w:val="16"/>
              </w:rPr>
              <w:t>Samples</w:t>
            </w:r>
          </w:p>
        </w:tc>
        <w:tc>
          <w:tcPr>
            <w:tcW w:w="67.50pt" w:type="dxa"/>
            <w:tcBorders>
              <w:top w:val="single" w:sz="4" w:space="0" w:color="auto"/>
              <w:bottom w:val="single" w:sz="4" w:space="0" w:color="auto"/>
            </w:tcBorders>
          </w:tcPr>
          <w:p w14:paraId="7909BA7A" w14:textId="5087B23F" w:rsidR="000A5129" w:rsidRPr="00F0167E" w:rsidRDefault="000A5129" w:rsidP="00EB1470">
            <w:pPr>
              <w:rPr>
                <w:sz w:val="16"/>
                <w:szCs w:val="16"/>
              </w:rPr>
            </w:pPr>
            <w:r>
              <w:rPr>
                <w:sz w:val="16"/>
                <w:szCs w:val="16"/>
              </w:rPr>
              <w:t>Avg. Values</w:t>
            </w:r>
          </w:p>
        </w:tc>
        <w:tc>
          <w:tcPr>
            <w:tcW w:w="49.75pt" w:type="dxa"/>
            <w:tcBorders>
              <w:top w:val="single" w:sz="4" w:space="0" w:color="auto"/>
              <w:bottom w:val="single" w:sz="4" w:space="0" w:color="auto"/>
            </w:tcBorders>
          </w:tcPr>
          <w:p w14:paraId="322FBF72" w14:textId="7E577C5D" w:rsidR="000A5129" w:rsidRDefault="000A5129" w:rsidP="00EB1470">
            <w:pPr>
              <w:rPr>
                <w:sz w:val="16"/>
                <w:szCs w:val="16"/>
              </w:rPr>
            </w:pPr>
            <w:r>
              <w:rPr>
                <w:sz w:val="16"/>
                <w:szCs w:val="16"/>
              </w:rPr>
              <w:t>Data</w:t>
            </w:r>
          </w:p>
        </w:tc>
      </w:tr>
      <w:tr w:rsidR="000A5129" w:rsidRPr="00F0167E" w14:paraId="432F1901" w14:textId="6CD03F12" w:rsidTr="000A5129">
        <w:trPr>
          <w:jc w:val="center"/>
        </w:trPr>
        <w:tc>
          <w:tcPr>
            <w:tcW w:w="49.25pt" w:type="dxa"/>
            <w:tcBorders>
              <w:top w:val="single" w:sz="4" w:space="0" w:color="auto"/>
            </w:tcBorders>
          </w:tcPr>
          <w:p w14:paraId="14461955" w14:textId="57AD6ED0" w:rsidR="000A5129" w:rsidRPr="00F0167E" w:rsidRDefault="000A5129" w:rsidP="00F0167E">
            <w:pPr>
              <w:jc w:val="both"/>
              <w:rPr>
                <w:sz w:val="16"/>
                <w:szCs w:val="16"/>
              </w:rPr>
            </w:pPr>
            <w:r w:rsidRPr="00F0167E">
              <w:rPr>
                <w:sz w:val="16"/>
                <w:szCs w:val="16"/>
              </w:rPr>
              <w:t>Data 01</w:t>
            </w:r>
          </w:p>
        </w:tc>
        <w:tc>
          <w:tcPr>
            <w:tcW w:w="58.50pt" w:type="dxa"/>
            <w:tcBorders>
              <w:top w:val="single" w:sz="4" w:space="0" w:color="auto"/>
            </w:tcBorders>
          </w:tcPr>
          <w:p w14:paraId="604693F7" w14:textId="49C910B4" w:rsidR="000A5129" w:rsidRPr="00F0167E" w:rsidRDefault="000A5129" w:rsidP="00F0167E">
            <w:pPr>
              <w:rPr>
                <w:sz w:val="16"/>
                <w:szCs w:val="16"/>
              </w:rPr>
            </w:pPr>
            <w:r>
              <w:rPr>
                <w:sz w:val="16"/>
                <w:szCs w:val="16"/>
              </w:rPr>
              <w:t>S1</w:t>
            </w:r>
          </w:p>
        </w:tc>
        <w:tc>
          <w:tcPr>
            <w:tcW w:w="67.50pt" w:type="dxa"/>
            <w:tcBorders>
              <w:top w:val="single" w:sz="4" w:space="0" w:color="auto"/>
            </w:tcBorders>
          </w:tcPr>
          <w:p w14:paraId="0EA74C84" w14:textId="5A0D9A8A" w:rsidR="000A5129" w:rsidRPr="00F0167E" w:rsidRDefault="000A5129" w:rsidP="00F0167E">
            <w:pPr>
              <w:rPr>
                <w:sz w:val="16"/>
                <w:szCs w:val="16"/>
              </w:rPr>
            </w:pPr>
            <w:r>
              <w:rPr>
                <w:sz w:val="16"/>
                <w:szCs w:val="16"/>
              </w:rPr>
              <w:t>5</w:t>
            </w:r>
            <w:r w:rsidRPr="00B7270A">
              <w:rPr>
                <w:sz w:val="16"/>
                <w:szCs w:val="16"/>
                <w:vertAlign w:val="superscript"/>
              </w:rPr>
              <w:t>A</w:t>
            </w:r>
          </w:p>
        </w:tc>
        <w:tc>
          <w:tcPr>
            <w:tcW w:w="49.75pt" w:type="dxa"/>
            <w:tcBorders>
              <w:top w:val="single" w:sz="4" w:space="0" w:color="auto"/>
            </w:tcBorders>
          </w:tcPr>
          <w:p w14:paraId="0C107A65" w14:textId="79960D0C" w:rsidR="000A5129" w:rsidRDefault="000A5129" w:rsidP="00F0167E">
            <w:pPr>
              <w:rPr>
                <w:sz w:val="16"/>
                <w:szCs w:val="16"/>
              </w:rPr>
            </w:pPr>
            <w:r>
              <w:rPr>
                <w:sz w:val="16"/>
                <w:szCs w:val="16"/>
              </w:rPr>
              <w:t>-</w:t>
            </w:r>
          </w:p>
        </w:tc>
      </w:tr>
      <w:tr w:rsidR="000A5129" w:rsidRPr="00F0167E" w14:paraId="6C2567C0" w14:textId="6F343B0C" w:rsidTr="000A5129">
        <w:trPr>
          <w:jc w:val="center"/>
        </w:trPr>
        <w:tc>
          <w:tcPr>
            <w:tcW w:w="49.25pt" w:type="dxa"/>
          </w:tcPr>
          <w:p w14:paraId="00DF05EC" w14:textId="505AC914" w:rsidR="000A5129" w:rsidRPr="00F0167E" w:rsidRDefault="000A5129" w:rsidP="00F0167E">
            <w:pPr>
              <w:jc w:val="both"/>
              <w:rPr>
                <w:sz w:val="16"/>
                <w:szCs w:val="16"/>
              </w:rPr>
            </w:pPr>
            <w:r w:rsidRPr="00F0167E">
              <w:rPr>
                <w:sz w:val="16"/>
                <w:szCs w:val="16"/>
              </w:rPr>
              <w:t>Data 02</w:t>
            </w:r>
          </w:p>
        </w:tc>
        <w:tc>
          <w:tcPr>
            <w:tcW w:w="58.50pt" w:type="dxa"/>
          </w:tcPr>
          <w:p w14:paraId="06F2D7F3" w14:textId="349228C8" w:rsidR="000A5129" w:rsidRPr="00F0167E" w:rsidRDefault="000A5129" w:rsidP="00F0167E">
            <w:pPr>
              <w:rPr>
                <w:sz w:val="16"/>
                <w:szCs w:val="16"/>
              </w:rPr>
            </w:pPr>
            <w:r>
              <w:rPr>
                <w:sz w:val="16"/>
                <w:szCs w:val="16"/>
              </w:rPr>
              <w:t>S2</w:t>
            </w:r>
          </w:p>
        </w:tc>
        <w:tc>
          <w:tcPr>
            <w:tcW w:w="67.50pt" w:type="dxa"/>
          </w:tcPr>
          <w:p w14:paraId="2D533502" w14:textId="7996C534" w:rsidR="000A5129" w:rsidRPr="00F0167E" w:rsidRDefault="000A5129" w:rsidP="00F0167E">
            <w:pPr>
              <w:rPr>
                <w:sz w:val="16"/>
                <w:szCs w:val="16"/>
              </w:rPr>
            </w:pPr>
            <w:r>
              <w:rPr>
                <w:sz w:val="16"/>
                <w:szCs w:val="16"/>
              </w:rPr>
              <w:t>6</w:t>
            </w:r>
          </w:p>
        </w:tc>
        <w:tc>
          <w:tcPr>
            <w:tcW w:w="49.75pt" w:type="dxa"/>
          </w:tcPr>
          <w:p w14:paraId="41CA2AB4" w14:textId="0C7F6E7D" w:rsidR="000A5129" w:rsidRDefault="000A5129" w:rsidP="00F0167E">
            <w:pPr>
              <w:rPr>
                <w:sz w:val="16"/>
                <w:szCs w:val="16"/>
              </w:rPr>
            </w:pPr>
            <w:r>
              <w:rPr>
                <w:sz w:val="16"/>
                <w:szCs w:val="16"/>
              </w:rPr>
              <w:t>-</w:t>
            </w:r>
          </w:p>
        </w:tc>
      </w:tr>
      <w:tr w:rsidR="000A5129" w:rsidRPr="00F0167E" w14:paraId="0027CC36" w14:textId="03D5123D" w:rsidTr="000A5129">
        <w:trPr>
          <w:jc w:val="center"/>
        </w:trPr>
        <w:tc>
          <w:tcPr>
            <w:tcW w:w="49.25pt" w:type="dxa"/>
            <w:tcBorders>
              <w:bottom w:val="single" w:sz="4" w:space="0" w:color="auto"/>
            </w:tcBorders>
          </w:tcPr>
          <w:p w14:paraId="720A2706" w14:textId="7EF3B5DA" w:rsidR="000A5129" w:rsidRPr="00F0167E" w:rsidRDefault="000A5129" w:rsidP="00F0167E">
            <w:pPr>
              <w:jc w:val="both"/>
              <w:rPr>
                <w:sz w:val="16"/>
                <w:szCs w:val="16"/>
              </w:rPr>
            </w:pPr>
            <w:r w:rsidRPr="00F0167E">
              <w:rPr>
                <w:sz w:val="16"/>
                <w:szCs w:val="16"/>
              </w:rPr>
              <w:t>Data 03</w:t>
            </w:r>
          </w:p>
        </w:tc>
        <w:tc>
          <w:tcPr>
            <w:tcW w:w="58.50pt" w:type="dxa"/>
            <w:tcBorders>
              <w:bottom w:val="single" w:sz="4" w:space="0" w:color="auto"/>
            </w:tcBorders>
          </w:tcPr>
          <w:p w14:paraId="0A87F390" w14:textId="5A771391" w:rsidR="000A5129" w:rsidRPr="00F0167E" w:rsidRDefault="000A5129" w:rsidP="00F0167E">
            <w:pPr>
              <w:rPr>
                <w:sz w:val="16"/>
                <w:szCs w:val="16"/>
              </w:rPr>
            </w:pPr>
            <w:r>
              <w:rPr>
                <w:sz w:val="16"/>
                <w:szCs w:val="16"/>
              </w:rPr>
              <w:t>S3</w:t>
            </w:r>
          </w:p>
        </w:tc>
        <w:tc>
          <w:tcPr>
            <w:tcW w:w="67.50pt" w:type="dxa"/>
            <w:tcBorders>
              <w:bottom w:val="single" w:sz="4" w:space="0" w:color="auto"/>
            </w:tcBorders>
          </w:tcPr>
          <w:p w14:paraId="1C97A1D3" w14:textId="28184F5C" w:rsidR="000A5129" w:rsidRPr="00F0167E" w:rsidRDefault="000A5129" w:rsidP="00F0167E">
            <w:pPr>
              <w:rPr>
                <w:sz w:val="16"/>
                <w:szCs w:val="16"/>
              </w:rPr>
            </w:pPr>
            <w:r>
              <w:rPr>
                <w:sz w:val="16"/>
                <w:szCs w:val="16"/>
              </w:rPr>
              <w:t>3</w:t>
            </w:r>
          </w:p>
        </w:tc>
        <w:tc>
          <w:tcPr>
            <w:tcW w:w="49.75pt" w:type="dxa"/>
            <w:tcBorders>
              <w:bottom w:val="single" w:sz="4" w:space="0" w:color="auto"/>
            </w:tcBorders>
          </w:tcPr>
          <w:p w14:paraId="20294F48" w14:textId="0FBE5EE5" w:rsidR="000A5129" w:rsidRDefault="000A5129" w:rsidP="00F0167E">
            <w:pPr>
              <w:rPr>
                <w:sz w:val="16"/>
                <w:szCs w:val="16"/>
              </w:rPr>
            </w:pPr>
            <w:r>
              <w:rPr>
                <w:sz w:val="16"/>
                <w:szCs w:val="16"/>
              </w:rPr>
              <w:t>-</w:t>
            </w:r>
          </w:p>
        </w:tc>
      </w:tr>
    </w:tbl>
    <w:p w14:paraId="21E7FDB9" w14:textId="494FCBA0" w:rsidR="00133422" w:rsidRDefault="00133422" w:rsidP="000A5129">
      <w:pPr>
        <w:pStyle w:val="tablefootnote"/>
        <w:numPr>
          <w:ilvl w:val="0"/>
          <w:numId w:val="0"/>
        </w:numPr>
        <w:ind w:start="2.90pt" w:hanging="1.45pt"/>
        <w:jc w:val="both"/>
        <w:rPr>
          <w:vertAlign w:val="superscript"/>
        </w:rPr>
      </w:pPr>
      <w:r>
        <w:rPr>
          <w:vertAlign w:val="superscript"/>
        </w:rPr>
        <w:t xml:space="preserve">A </w:t>
      </w:r>
      <w:r w:rsidRPr="00133422">
        <w:t>No failure occurred.</w:t>
      </w:r>
    </w:p>
    <w:p w14:paraId="3EDA373E" w14:textId="6EB519D1" w:rsidR="002371FA" w:rsidRDefault="00B7270A" w:rsidP="000A5129">
      <w:pPr>
        <w:pStyle w:val="tablefootnote"/>
        <w:numPr>
          <w:ilvl w:val="0"/>
          <w:numId w:val="0"/>
        </w:numPr>
        <w:ind w:start="9pt"/>
        <w:jc w:val="both"/>
      </w:pPr>
      <w:r w:rsidRPr="00B7270A">
        <w:t>[</w:t>
      </w:r>
      <w:r w:rsidR="00133422" w:rsidRPr="00B7270A">
        <w:t xml:space="preserve"> </w:t>
      </w:r>
      <w:r w:rsidR="00133422">
        <w:rPr>
          <w:vertAlign w:val="superscript"/>
        </w:rPr>
        <w:t xml:space="preserve">    </w:t>
      </w:r>
      <w:r>
        <w:rPr>
          <w:vertAlign w:val="superscript"/>
        </w:rPr>
        <w:t>A</w:t>
      </w:r>
      <w:r w:rsidR="00133422" w:rsidRPr="00133422">
        <w:rPr>
          <w:vertAlign w:val="superscript"/>
        </w:rPr>
        <w:t xml:space="preserve"> </w:t>
      </w:r>
      <w:r w:rsidR="008C5BCF">
        <w:t xml:space="preserve">Sample </w:t>
      </w:r>
      <w:r w:rsidR="008C5BCF" w:rsidRPr="005E2800">
        <w:t>of</w:t>
      </w:r>
      <w:r w:rsidR="008C5BCF">
        <w:t xml:space="preserve"> a </w:t>
      </w:r>
      <w:r w:rsidR="008C5BCF" w:rsidRPr="005B520E">
        <w:t>Table</w:t>
      </w:r>
      <w:r w:rsidR="008C5BCF">
        <w:t xml:space="preserve"> </w:t>
      </w:r>
      <w:r w:rsidR="008C5BCF" w:rsidRPr="003A19E2">
        <w:t>footnote</w:t>
      </w:r>
      <w:r w:rsidR="008C5BCF">
        <w:t xml:space="preserve">. </w:t>
      </w:r>
      <w:r w:rsidR="008C5BCF" w:rsidRPr="005B520E">
        <w:t>(</w:t>
      </w:r>
      <w:r w:rsidR="008C5BCF" w:rsidRPr="005B0344">
        <w:rPr>
          <w:i/>
        </w:rPr>
        <w:t>Table footnote</w:t>
      </w:r>
      <w:r w:rsidR="008C5BCF" w:rsidRPr="005B520E">
        <w:t>)</w:t>
      </w:r>
      <w:r>
        <w:t>]</w:t>
      </w:r>
    </w:p>
    <w:p w14:paraId="4A63E8F8" w14:textId="77777777" w:rsidR="00C0409F" w:rsidRDefault="00C0409F" w:rsidP="00B7270A">
      <w:pPr>
        <w:pStyle w:val="tablefootnote"/>
        <w:numPr>
          <w:ilvl w:val="0"/>
          <w:numId w:val="0"/>
        </w:numPr>
        <w:ind w:start="9pt"/>
        <w:jc w:val="start"/>
      </w:pPr>
    </w:p>
    <w:p w14:paraId="0A3C7C69" w14:textId="77777777" w:rsidR="004456D7" w:rsidRDefault="004456D7" w:rsidP="00B7270A">
      <w:pPr>
        <w:pStyle w:val="tablefootnote"/>
        <w:numPr>
          <w:ilvl w:val="0"/>
          <w:numId w:val="0"/>
        </w:numPr>
        <w:ind w:start="9pt"/>
        <w:jc w:val="start"/>
      </w:pPr>
    </w:p>
    <w:p w14:paraId="64357AD3" w14:textId="77777777" w:rsidR="004456D7" w:rsidRDefault="004456D7" w:rsidP="00B7270A">
      <w:pPr>
        <w:pStyle w:val="tablefootnote"/>
        <w:numPr>
          <w:ilvl w:val="0"/>
          <w:numId w:val="0"/>
        </w:numPr>
        <w:ind w:start="9pt"/>
        <w:jc w:val="start"/>
      </w:pPr>
    </w:p>
    <w:p w14:paraId="2CF3F113" w14:textId="77777777" w:rsidR="00C0409F" w:rsidRDefault="00C0409F" w:rsidP="00B7270A">
      <w:pPr>
        <w:pStyle w:val="tablefootnote"/>
        <w:numPr>
          <w:ilvl w:val="0"/>
          <w:numId w:val="0"/>
        </w:numPr>
        <w:ind w:start="9pt"/>
        <w:jc w:val="start"/>
      </w:pPr>
    </w:p>
    <w:p w14:paraId="70AEB70D" w14:textId="4220F5D0" w:rsidR="00C0409F" w:rsidRPr="00481A04" w:rsidRDefault="0030499E" w:rsidP="000E6473">
      <w:pPr>
        <w:pStyle w:val="Caption"/>
      </w:pPr>
      <w:r w:rsidRPr="00481A04">
        <w:lastRenderedPageBreak/>
        <w:t xml:space="preserve">Table </w:t>
      </w:r>
      <w:r w:rsidRPr="00481A04">
        <w:fldChar w:fldCharType="begin"/>
      </w:r>
      <w:r w:rsidRPr="00481A04">
        <w:instrText xml:space="preserve"> SEQ Table \* ARABIC </w:instrText>
      </w:r>
      <w:r w:rsidRPr="00481A04">
        <w:fldChar w:fldCharType="separate"/>
      </w:r>
      <w:r w:rsidRPr="00481A04">
        <w:t>2</w:t>
      </w:r>
      <w:r w:rsidRPr="00481A04">
        <w:fldChar w:fldCharType="end"/>
      </w:r>
      <w:r w:rsidRPr="00481A04">
        <w:t>.</w:t>
      </w:r>
      <w:r w:rsidR="00481A04" w:rsidRPr="00481A04">
        <w:t xml:space="preserve"> </w:t>
      </w:r>
      <w:r w:rsidRPr="00481A04">
        <w:t>Soil samples from contaminated places</w:t>
      </w:r>
    </w:p>
    <w:tbl>
      <w:tblPr>
        <w:tblStyle w:val="TableGrid"/>
        <w:tblW w:w="175.25pt" w:type="dxa"/>
        <w:jc w:val="center"/>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985"/>
        <w:gridCol w:w="1170"/>
        <w:gridCol w:w="1350"/>
      </w:tblGrid>
      <w:tr w:rsidR="00C0409F" w:rsidRPr="00F0167E" w14:paraId="78109BD6" w14:textId="77777777" w:rsidTr="00FC395B">
        <w:trPr>
          <w:jc w:val="center"/>
        </w:trPr>
        <w:tc>
          <w:tcPr>
            <w:tcW w:w="49.25pt" w:type="dxa"/>
            <w:tcBorders>
              <w:top w:val="single" w:sz="4" w:space="0" w:color="auto"/>
              <w:bottom w:val="single" w:sz="4" w:space="0" w:color="auto"/>
            </w:tcBorders>
          </w:tcPr>
          <w:p w14:paraId="79B1598B" w14:textId="77777777" w:rsidR="00C0409F" w:rsidRPr="00F0167E" w:rsidRDefault="00C0409F" w:rsidP="00FC395B">
            <w:pPr>
              <w:rPr>
                <w:sz w:val="16"/>
                <w:szCs w:val="16"/>
              </w:rPr>
            </w:pPr>
            <w:r w:rsidRPr="00F0167E">
              <w:rPr>
                <w:sz w:val="16"/>
                <w:szCs w:val="16"/>
              </w:rPr>
              <w:t>Places</w:t>
            </w:r>
          </w:p>
        </w:tc>
        <w:tc>
          <w:tcPr>
            <w:tcW w:w="58.50pt" w:type="dxa"/>
            <w:tcBorders>
              <w:top w:val="single" w:sz="4" w:space="0" w:color="auto"/>
              <w:bottom w:val="single" w:sz="4" w:space="0" w:color="auto"/>
            </w:tcBorders>
          </w:tcPr>
          <w:p w14:paraId="23C51206" w14:textId="77777777" w:rsidR="00C0409F" w:rsidRPr="00F0167E" w:rsidRDefault="00C0409F" w:rsidP="00FC395B">
            <w:pPr>
              <w:rPr>
                <w:sz w:val="16"/>
                <w:szCs w:val="16"/>
              </w:rPr>
            </w:pPr>
            <w:r w:rsidRPr="00F0167E">
              <w:rPr>
                <w:sz w:val="16"/>
                <w:szCs w:val="16"/>
              </w:rPr>
              <w:t>Samples</w:t>
            </w:r>
          </w:p>
        </w:tc>
        <w:tc>
          <w:tcPr>
            <w:tcW w:w="67.50pt" w:type="dxa"/>
            <w:tcBorders>
              <w:top w:val="single" w:sz="4" w:space="0" w:color="auto"/>
              <w:bottom w:val="single" w:sz="4" w:space="0" w:color="auto"/>
            </w:tcBorders>
          </w:tcPr>
          <w:p w14:paraId="5A5132A4" w14:textId="77777777" w:rsidR="00C0409F" w:rsidRPr="00F0167E" w:rsidRDefault="00C0409F" w:rsidP="00FC395B">
            <w:pPr>
              <w:rPr>
                <w:sz w:val="16"/>
                <w:szCs w:val="16"/>
              </w:rPr>
            </w:pPr>
            <w:r>
              <w:rPr>
                <w:sz w:val="16"/>
                <w:szCs w:val="16"/>
              </w:rPr>
              <w:t>Avg. Values</w:t>
            </w:r>
          </w:p>
        </w:tc>
      </w:tr>
      <w:tr w:rsidR="00C0409F" w:rsidRPr="00F0167E" w14:paraId="730406B6" w14:textId="77777777" w:rsidTr="00FC395B">
        <w:trPr>
          <w:jc w:val="center"/>
        </w:trPr>
        <w:tc>
          <w:tcPr>
            <w:tcW w:w="49.25pt" w:type="dxa"/>
            <w:tcBorders>
              <w:top w:val="single" w:sz="4" w:space="0" w:color="auto"/>
            </w:tcBorders>
          </w:tcPr>
          <w:p w14:paraId="30374DEA" w14:textId="77777777" w:rsidR="00C0409F" w:rsidRPr="00F0167E" w:rsidRDefault="00C0409F" w:rsidP="00FC395B">
            <w:pPr>
              <w:jc w:val="both"/>
              <w:rPr>
                <w:sz w:val="16"/>
                <w:szCs w:val="16"/>
              </w:rPr>
            </w:pPr>
            <w:r w:rsidRPr="00F0167E">
              <w:rPr>
                <w:sz w:val="16"/>
                <w:szCs w:val="16"/>
              </w:rPr>
              <w:t>Data 01</w:t>
            </w:r>
          </w:p>
        </w:tc>
        <w:tc>
          <w:tcPr>
            <w:tcW w:w="58.50pt" w:type="dxa"/>
            <w:tcBorders>
              <w:top w:val="single" w:sz="4" w:space="0" w:color="auto"/>
            </w:tcBorders>
          </w:tcPr>
          <w:p w14:paraId="54B4D682" w14:textId="77777777" w:rsidR="00C0409F" w:rsidRPr="00F0167E" w:rsidRDefault="00C0409F" w:rsidP="00FC395B">
            <w:pPr>
              <w:rPr>
                <w:sz w:val="16"/>
                <w:szCs w:val="16"/>
              </w:rPr>
            </w:pPr>
            <w:r>
              <w:rPr>
                <w:sz w:val="16"/>
                <w:szCs w:val="16"/>
              </w:rPr>
              <w:t>S1</w:t>
            </w:r>
          </w:p>
        </w:tc>
        <w:tc>
          <w:tcPr>
            <w:tcW w:w="67.50pt" w:type="dxa"/>
            <w:tcBorders>
              <w:top w:val="single" w:sz="4" w:space="0" w:color="auto"/>
            </w:tcBorders>
          </w:tcPr>
          <w:p w14:paraId="38962486" w14:textId="77777777" w:rsidR="00C0409F" w:rsidRPr="00F0167E" w:rsidRDefault="00C0409F" w:rsidP="00FC395B">
            <w:pPr>
              <w:rPr>
                <w:sz w:val="16"/>
                <w:szCs w:val="16"/>
              </w:rPr>
            </w:pPr>
            <w:r>
              <w:rPr>
                <w:sz w:val="16"/>
                <w:szCs w:val="16"/>
              </w:rPr>
              <w:t>5</w:t>
            </w:r>
            <w:r w:rsidRPr="00B7270A">
              <w:rPr>
                <w:sz w:val="16"/>
                <w:szCs w:val="16"/>
                <w:vertAlign w:val="superscript"/>
              </w:rPr>
              <w:t>A</w:t>
            </w:r>
          </w:p>
        </w:tc>
      </w:tr>
      <w:tr w:rsidR="00C0409F" w:rsidRPr="00F0167E" w14:paraId="7E7CB098" w14:textId="77777777" w:rsidTr="00FC395B">
        <w:trPr>
          <w:jc w:val="center"/>
        </w:trPr>
        <w:tc>
          <w:tcPr>
            <w:tcW w:w="49.25pt" w:type="dxa"/>
          </w:tcPr>
          <w:p w14:paraId="7C8272BE" w14:textId="77777777" w:rsidR="00C0409F" w:rsidRPr="00F0167E" w:rsidRDefault="00C0409F" w:rsidP="00FC395B">
            <w:pPr>
              <w:jc w:val="both"/>
              <w:rPr>
                <w:sz w:val="16"/>
                <w:szCs w:val="16"/>
              </w:rPr>
            </w:pPr>
            <w:r w:rsidRPr="00F0167E">
              <w:rPr>
                <w:sz w:val="16"/>
                <w:szCs w:val="16"/>
              </w:rPr>
              <w:t>Data 02</w:t>
            </w:r>
          </w:p>
        </w:tc>
        <w:tc>
          <w:tcPr>
            <w:tcW w:w="58.50pt" w:type="dxa"/>
          </w:tcPr>
          <w:p w14:paraId="3378E254" w14:textId="77777777" w:rsidR="00C0409F" w:rsidRPr="00F0167E" w:rsidRDefault="00C0409F" w:rsidP="00FC395B">
            <w:pPr>
              <w:rPr>
                <w:sz w:val="16"/>
                <w:szCs w:val="16"/>
              </w:rPr>
            </w:pPr>
            <w:r>
              <w:rPr>
                <w:sz w:val="16"/>
                <w:szCs w:val="16"/>
              </w:rPr>
              <w:t>S2</w:t>
            </w:r>
          </w:p>
        </w:tc>
        <w:tc>
          <w:tcPr>
            <w:tcW w:w="67.50pt" w:type="dxa"/>
          </w:tcPr>
          <w:p w14:paraId="3F8F7B5F" w14:textId="77777777" w:rsidR="00C0409F" w:rsidRPr="00F0167E" w:rsidRDefault="00C0409F" w:rsidP="00FC395B">
            <w:pPr>
              <w:rPr>
                <w:sz w:val="16"/>
                <w:szCs w:val="16"/>
              </w:rPr>
            </w:pPr>
            <w:r>
              <w:rPr>
                <w:sz w:val="16"/>
                <w:szCs w:val="16"/>
              </w:rPr>
              <w:t>6</w:t>
            </w:r>
          </w:p>
        </w:tc>
      </w:tr>
      <w:tr w:rsidR="00C0409F" w:rsidRPr="00F0167E" w14:paraId="221603DB" w14:textId="77777777" w:rsidTr="00FC395B">
        <w:trPr>
          <w:jc w:val="center"/>
        </w:trPr>
        <w:tc>
          <w:tcPr>
            <w:tcW w:w="49.25pt" w:type="dxa"/>
            <w:tcBorders>
              <w:bottom w:val="single" w:sz="4" w:space="0" w:color="auto"/>
            </w:tcBorders>
          </w:tcPr>
          <w:p w14:paraId="108FA332" w14:textId="77777777" w:rsidR="00C0409F" w:rsidRPr="00F0167E" w:rsidRDefault="00C0409F" w:rsidP="00FC395B">
            <w:pPr>
              <w:jc w:val="both"/>
              <w:rPr>
                <w:sz w:val="16"/>
                <w:szCs w:val="16"/>
              </w:rPr>
            </w:pPr>
            <w:r w:rsidRPr="00F0167E">
              <w:rPr>
                <w:sz w:val="16"/>
                <w:szCs w:val="16"/>
              </w:rPr>
              <w:t>Data 03</w:t>
            </w:r>
          </w:p>
        </w:tc>
        <w:tc>
          <w:tcPr>
            <w:tcW w:w="58.50pt" w:type="dxa"/>
            <w:tcBorders>
              <w:bottom w:val="single" w:sz="4" w:space="0" w:color="auto"/>
            </w:tcBorders>
          </w:tcPr>
          <w:p w14:paraId="71745EE5" w14:textId="77777777" w:rsidR="00C0409F" w:rsidRPr="00F0167E" w:rsidRDefault="00C0409F" w:rsidP="00FC395B">
            <w:pPr>
              <w:rPr>
                <w:sz w:val="16"/>
                <w:szCs w:val="16"/>
              </w:rPr>
            </w:pPr>
            <w:r>
              <w:rPr>
                <w:sz w:val="16"/>
                <w:szCs w:val="16"/>
              </w:rPr>
              <w:t>S3</w:t>
            </w:r>
          </w:p>
        </w:tc>
        <w:tc>
          <w:tcPr>
            <w:tcW w:w="67.50pt" w:type="dxa"/>
            <w:tcBorders>
              <w:bottom w:val="single" w:sz="4" w:space="0" w:color="auto"/>
            </w:tcBorders>
          </w:tcPr>
          <w:p w14:paraId="18697E11" w14:textId="77777777" w:rsidR="00C0409F" w:rsidRPr="00F0167E" w:rsidRDefault="00C0409F" w:rsidP="00FC395B">
            <w:pPr>
              <w:rPr>
                <w:sz w:val="16"/>
                <w:szCs w:val="16"/>
              </w:rPr>
            </w:pPr>
            <w:r>
              <w:rPr>
                <w:sz w:val="16"/>
                <w:szCs w:val="16"/>
              </w:rPr>
              <w:t>3</w:t>
            </w:r>
          </w:p>
        </w:tc>
      </w:tr>
    </w:tbl>
    <w:p w14:paraId="419EAC72" w14:textId="77777777" w:rsidR="00C0409F" w:rsidRDefault="00C0409F" w:rsidP="00C0409F">
      <w:pPr>
        <w:pStyle w:val="tablefootnote"/>
        <w:numPr>
          <w:ilvl w:val="0"/>
          <w:numId w:val="0"/>
        </w:numPr>
        <w:ind w:start="2.90pt" w:hanging="1.45pt"/>
        <w:jc w:val="both"/>
        <w:rPr>
          <w:vertAlign w:val="superscript"/>
        </w:rPr>
      </w:pPr>
      <w:r>
        <w:rPr>
          <w:vertAlign w:val="superscript"/>
        </w:rPr>
        <w:t xml:space="preserve">A </w:t>
      </w:r>
      <w:r w:rsidRPr="00133422">
        <w:t>No failure occurred.</w:t>
      </w:r>
      <w:r>
        <w:rPr>
          <w:vertAlign w:val="superscript"/>
        </w:rPr>
        <w:t xml:space="preserve">                </w:t>
      </w:r>
    </w:p>
    <w:p w14:paraId="7F4A5A9E" w14:textId="77777777" w:rsidR="00C0409F" w:rsidRDefault="00C0409F" w:rsidP="00C0409F">
      <w:pPr>
        <w:pStyle w:val="tablefootnote"/>
        <w:numPr>
          <w:ilvl w:val="0"/>
          <w:numId w:val="0"/>
        </w:numPr>
        <w:ind w:start="9pt"/>
        <w:jc w:val="start"/>
      </w:pPr>
      <w:r w:rsidRPr="00B7270A">
        <w:t xml:space="preserve">[ </w:t>
      </w:r>
      <w:r>
        <w:rPr>
          <w:vertAlign w:val="superscript"/>
        </w:rPr>
        <w:t xml:space="preserve">    A</w:t>
      </w:r>
      <w:r w:rsidRPr="00133422">
        <w:rPr>
          <w:vertAlign w:val="superscript"/>
        </w:rPr>
        <w:t xml:space="preserve"> </w:t>
      </w: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r>
        <w:t>]</w:t>
      </w:r>
    </w:p>
    <w:p w14:paraId="73FE18E3" w14:textId="77777777" w:rsidR="00C0409F" w:rsidRDefault="00C0409F" w:rsidP="00C0409F">
      <w:pPr>
        <w:jc w:val="both"/>
      </w:pPr>
    </w:p>
    <w:p w14:paraId="6C0686D7" w14:textId="1B66A658" w:rsidR="002371FA" w:rsidRPr="005B520E" w:rsidRDefault="00F61A3D" w:rsidP="00473233">
      <w:pPr>
        <w:pStyle w:val="tablefootnote"/>
        <w:numPr>
          <w:ilvl w:val="0"/>
          <w:numId w:val="0"/>
        </w:numPr>
        <w:jc w:val="center"/>
      </w:pPr>
      <w:r>
        <w:rPr>
          <w:noProof/>
        </w:rPr>
        <w:drawing>
          <wp:inline distT="0" distB="0" distL="0" distR="0" wp14:anchorId="32BE59E0" wp14:editId="6B09BF76">
            <wp:extent cx="2740373" cy="4480560"/>
            <wp:effectExtent l="0" t="0" r="0" b="0"/>
            <wp:docPr id="802147674" name="Picture 2" descr="Guidelines for Journal Figures and Tables | AIAA"/>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Guidelines for Journal Figures and Tables | AIAA"/>
                    <pic:cNvPicPr>
                      <a:picLocks noChangeAspect="1" noChangeArrowheads="1"/>
                    </pic:cNvPicPr>
                  </pic:nvPicPr>
                  <pic:blipFill rotWithShape="1">
                    <a:blip r:embed="rId12">
                      <a:extLst>
                        <a:ext uri="{28A0092B-C50C-407E-A947-70E740481C1C}">
                          <a14:useLocalDpi xmlns:a14="http://schemas.microsoft.com/office/drawing/2010/main" val="0"/>
                        </a:ext>
                      </a:extLst>
                    </a:blip>
                    <a:srcRect b="8.735%"/>
                    <a:stretch/>
                  </pic:blipFill>
                  <pic:spPr bwMode="auto">
                    <a:xfrm>
                      <a:off x="0" y="0"/>
                      <a:ext cx="2740373" cy="4480560"/>
                    </a:xfrm>
                    <a:prstGeom prst="rect">
                      <a:avLst/>
                    </a:prstGeom>
                    <a:noFill/>
                    <a:ln>
                      <a:noFill/>
                    </a:ln>
                    <a:extLst>
                      <a:ext uri="{53640926-AAD7-44D8-BBD7-CCE9431645EC}">
                        <a14:shadowObscured xmlns:a14="http://schemas.microsoft.com/office/drawing/2010/main"/>
                      </a:ext>
                    </a:extLst>
                  </pic:spPr>
                </pic:pic>
              </a:graphicData>
            </a:graphic>
          </wp:inline>
        </w:drawing>
      </w:r>
    </w:p>
    <w:p w14:paraId="7ED8F12C" w14:textId="33AD3D1E" w:rsidR="008C5BCF" w:rsidRPr="005B520E" w:rsidRDefault="00F61A3D" w:rsidP="00FE39F8">
      <w:pPr>
        <w:pStyle w:val="Figures"/>
      </w:pPr>
      <w:r>
        <w:t xml:space="preserve">Time histories of the wing-tip elastic bending: a) right-wing and b) left-wing </w:t>
      </w:r>
    </w:p>
    <w:p w14:paraId="50E94D33" w14:textId="77777777" w:rsidR="009303D9" w:rsidRDefault="009303D9" w:rsidP="00A059B3">
      <w:pPr>
        <w:pStyle w:val="Heading5"/>
      </w:pPr>
      <w:r w:rsidRPr="005B520E">
        <w:t>References</w:t>
      </w:r>
    </w:p>
    <w:p w14:paraId="2143902B"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7FE9804"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D1A957D" w14:textId="499F5901" w:rsidR="009303D9" w:rsidRPr="005B520E" w:rsidRDefault="009303D9" w:rsidP="00E7596C">
      <w:pPr>
        <w:pStyle w:val="BodyText"/>
      </w:pPr>
      <w:r w:rsidRPr="00C63D85">
        <w:rPr>
          <w:b/>
          <w:bCs/>
          <w:sz w:val="22"/>
          <w:szCs w:val="22"/>
        </w:rPr>
        <w:t>Unless there are six au</w:t>
      </w:r>
      <w:r w:rsidR="00C919A4" w:rsidRPr="00C63D85">
        <w:rPr>
          <w:b/>
          <w:bCs/>
          <w:sz w:val="22"/>
          <w:szCs w:val="22"/>
        </w:rPr>
        <w:t>thors or more</w:t>
      </w:r>
      <w:r w:rsidR="00C63D85" w:rsidRPr="00C63D85">
        <w:rPr>
          <w:b/>
          <w:bCs/>
          <w:sz w:val="22"/>
          <w:szCs w:val="22"/>
        </w:rPr>
        <w:t>,</w:t>
      </w:r>
      <w:r w:rsidR="00C919A4" w:rsidRPr="00C63D85">
        <w:rPr>
          <w:b/>
          <w:bCs/>
          <w:sz w:val="22"/>
          <w:szCs w:val="22"/>
        </w:rPr>
        <w:t xml:space="preserve"> give all authors</w:t>
      </w:r>
      <w:r w:rsidR="00C919A4" w:rsidRPr="00C63D85">
        <w:rPr>
          <w:b/>
          <w:bCs/>
          <w:sz w:val="22"/>
          <w:szCs w:val="22"/>
          <w:lang w:val="en-US"/>
        </w:rPr>
        <w:t xml:space="preserve">’ </w:t>
      </w:r>
      <w:r w:rsidRPr="00C63D85">
        <w:rPr>
          <w:b/>
          <w:bCs/>
          <w:sz w:val="22"/>
          <w:szCs w:val="22"/>
        </w:rPr>
        <w:t xml:space="preserve">names; do not use “et al.”. </w:t>
      </w:r>
      <w:r w:rsidRPr="005B520E">
        <w:t>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FE5B38D" w14:textId="77777777" w:rsidR="009303D9"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A260B93" w14:textId="57266C76" w:rsidR="009303D9" w:rsidRPr="005B520E" w:rsidRDefault="00C26369" w:rsidP="00C26369">
      <w:pPr>
        <w:jc w:val="start"/>
      </w:pPr>
      <w:r>
        <w:t>Examples:</w:t>
      </w:r>
    </w:p>
    <w:p w14:paraId="5097010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C10838D" w14:textId="77777777" w:rsidR="009303D9" w:rsidRDefault="009303D9" w:rsidP="0004781E">
      <w:pPr>
        <w:pStyle w:val="references"/>
        <w:ind w:start="17.70pt" w:hanging="17.70pt"/>
      </w:pPr>
      <w:r>
        <w:t>J. Clerk Maxwell, A Treatise on Electricity and Magnetism, 3rd ed., vol. 2. Oxford: Clarendon, 1892, pp.68–73.</w:t>
      </w:r>
    </w:p>
    <w:p w14:paraId="30938FA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7FB45A0" w14:textId="77777777" w:rsidR="009303D9" w:rsidRDefault="009303D9" w:rsidP="0004781E">
      <w:pPr>
        <w:pStyle w:val="references"/>
        <w:ind w:start="17.70pt" w:hanging="17.70pt"/>
      </w:pPr>
      <w:r>
        <w:t>K. Elissa, “Title of paper if known,” unpublished.</w:t>
      </w:r>
    </w:p>
    <w:p w14:paraId="6DAACEEF" w14:textId="77777777" w:rsidR="009303D9" w:rsidRDefault="009303D9" w:rsidP="0004781E">
      <w:pPr>
        <w:pStyle w:val="references"/>
        <w:ind w:start="17.70pt" w:hanging="17.70pt"/>
      </w:pPr>
      <w:r>
        <w:t>R. Nicole, “Title of paper with only first word capitalized,” J. Name Stand. Abbrev., in press.</w:t>
      </w:r>
    </w:p>
    <w:p w14:paraId="4CD18F6C"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E7811F4" w14:textId="77777777" w:rsidR="009303D9" w:rsidRDefault="009303D9" w:rsidP="0004781E">
      <w:pPr>
        <w:pStyle w:val="references"/>
        <w:ind w:start="17.70pt" w:hanging="17.70pt"/>
      </w:pPr>
      <w:r>
        <w:t>M. Young, The Technical Writer</w:t>
      </w:r>
      <w:r w:rsidR="00E7596C">
        <w:t>’</w:t>
      </w:r>
      <w:r>
        <w:t>s Handbook. Mill Valley, CA: University Science, 1989.</w:t>
      </w:r>
    </w:p>
    <w:p w14:paraId="7F5590CF" w14:textId="77777777" w:rsidR="009303D9" w:rsidRDefault="009303D9" w:rsidP="00836367">
      <w:pPr>
        <w:pStyle w:val="references"/>
        <w:numPr>
          <w:ilvl w:val="0"/>
          <w:numId w:val="0"/>
        </w:numPr>
        <w:ind w:start="18pt" w:hanging="18pt"/>
      </w:pPr>
    </w:p>
    <w:p w14:paraId="56DBDECD" w14:textId="458AD42A" w:rsidR="00C26369" w:rsidRPr="00C26369" w:rsidRDefault="00C26369" w:rsidP="00C26369">
      <w:pPr>
        <w:jc w:val="both"/>
        <w:rPr>
          <w:b/>
          <w:bCs/>
          <w:color w:val="FF0000"/>
          <w:sz w:val="24"/>
          <w:szCs w:val="24"/>
        </w:rPr>
      </w:pPr>
      <w:r>
        <w:rPr>
          <w:b/>
          <w:bCs/>
          <w:color w:val="FF0000"/>
          <w:sz w:val="24"/>
          <w:szCs w:val="24"/>
        </w:rPr>
        <w:t xml:space="preserve">The </w:t>
      </w:r>
      <w:r w:rsidRPr="00C26369">
        <w:rPr>
          <w:b/>
          <w:bCs/>
          <w:color w:val="FF0000"/>
          <w:sz w:val="24"/>
          <w:szCs w:val="24"/>
        </w:rPr>
        <w:t xml:space="preserve">IEEE </w:t>
      </w:r>
      <w:r>
        <w:rPr>
          <w:b/>
          <w:bCs/>
          <w:color w:val="FF0000"/>
          <w:sz w:val="24"/>
          <w:szCs w:val="24"/>
        </w:rPr>
        <w:t xml:space="preserve">referencing style given in </w:t>
      </w:r>
      <w:r w:rsidRPr="00C26369">
        <w:rPr>
          <w:b/>
          <w:bCs/>
          <w:color w:val="FF0000"/>
          <w:sz w:val="24"/>
          <w:szCs w:val="24"/>
        </w:rPr>
        <w:t xml:space="preserve">conference templates </w:t>
      </w:r>
      <w:r>
        <w:rPr>
          <w:b/>
          <w:bCs/>
          <w:color w:val="FF0000"/>
          <w:sz w:val="24"/>
          <w:szCs w:val="24"/>
        </w:rPr>
        <w:t>contains</w:t>
      </w:r>
      <w:r w:rsidRPr="00C26369">
        <w:rPr>
          <w:b/>
          <w:bCs/>
          <w:color w:val="FF0000"/>
          <w:sz w:val="24"/>
          <w:szCs w:val="24"/>
        </w:rPr>
        <w:t xml:space="preserve"> guidance text for composing and formatting conference papers. Please ensure that all template text is removed from your conference paper prior to submission to the conference. Failure to remove template text from your paper may result in your paper not being published</w:t>
      </w:r>
    </w:p>
    <w:p w14:paraId="1AD7F2F3" w14:textId="77777777" w:rsidR="00C26369" w:rsidRDefault="00C26369" w:rsidP="00C26369">
      <w:pPr>
        <w:pStyle w:val="references"/>
        <w:numPr>
          <w:ilvl w:val="0"/>
          <w:numId w:val="0"/>
        </w:numPr>
        <w:spacing w:line="12pt" w:lineRule="auto"/>
        <w:ind w:start="18pt" w:hanging="18pt"/>
        <w:rPr>
          <w:rFonts w:eastAsia="SimSun"/>
          <w:b/>
          <w:noProof w:val="0"/>
          <w:color w:val="FF0000"/>
          <w:spacing w:val="-1"/>
          <w:sz w:val="22"/>
          <w:szCs w:val="22"/>
          <w:lang w:val="x-none" w:eastAsia="x-none"/>
        </w:rPr>
      </w:pPr>
    </w:p>
    <w:p w14:paraId="58B3C42F" w14:textId="77777777" w:rsidR="00C26369" w:rsidRDefault="00C26369" w:rsidP="00C26369">
      <w:pPr>
        <w:pStyle w:val="references"/>
        <w:numPr>
          <w:ilvl w:val="0"/>
          <w:numId w:val="0"/>
        </w:numPr>
        <w:spacing w:line="12pt" w:lineRule="auto"/>
        <w:ind w:start="18pt" w:hanging="18pt"/>
        <w:rPr>
          <w:rFonts w:eastAsia="SimSun"/>
          <w:b/>
          <w:noProof w:val="0"/>
          <w:color w:val="FF0000"/>
          <w:spacing w:val="-1"/>
          <w:sz w:val="22"/>
          <w:szCs w:val="22"/>
          <w:lang w:val="x-none" w:eastAsia="x-none"/>
        </w:rPr>
      </w:pPr>
    </w:p>
    <w:p w14:paraId="017BD3C2" w14:textId="77777777" w:rsidR="00C26369" w:rsidRDefault="00C26369" w:rsidP="00C26369">
      <w:pPr>
        <w:pStyle w:val="references"/>
        <w:numPr>
          <w:ilvl w:val="0"/>
          <w:numId w:val="0"/>
        </w:numPr>
        <w:spacing w:line="12pt" w:lineRule="auto"/>
        <w:ind w:start="18pt" w:hanging="18pt"/>
        <w:rPr>
          <w:rFonts w:eastAsia="SimSun"/>
          <w:b/>
          <w:noProof w:val="0"/>
          <w:color w:val="FF0000"/>
          <w:spacing w:val="-1"/>
          <w:sz w:val="22"/>
          <w:szCs w:val="22"/>
          <w:lang w:val="x-none" w:eastAsia="x-none"/>
        </w:rPr>
      </w:pPr>
    </w:p>
    <w:p w14:paraId="10A146DE" w14:textId="10D36563" w:rsidR="00836367" w:rsidRPr="00C26369" w:rsidRDefault="00836367" w:rsidP="00FE39F8">
      <w:pPr>
        <w:pStyle w:val="references"/>
        <w:numPr>
          <w:ilvl w:val="0"/>
          <w:numId w:val="0"/>
        </w:numPr>
        <w:spacing w:line="12pt" w:lineRule="auto"/>
        <w:rPr>
          <w:rFonts w:eastAsia="SimSun"/>
          <w:b/>
          <w:noProof w:val="0"/>
          <w:color w:val="FF0000"/>
          <w:spacing w:val="-1"/>
          <w:sz w:val="22"/>
          <w:szCs w:val="22"/>
          <w:lang w:val="x-none" w:eastAsia="x-none"/>
        </w:rPr>
        <w:sectPr w:rsidR="00836367" w:rsidRPr="00C26369" w:rsidSect="00EB1470">
          <w:type w:val="continuous"/>
          <w:pgSz w:w="595.30pt" w:h="841.90pt" w:code="9"/>
          <w:pgMar w:top="54pt" w:right="45.35pt" w:bottom="72pt" w:left="45.35pt" w:header="36pt" w:footer="21.60pt" w:gutter="0pt"/>
          <w:cols w:num="2" w:space="18pt"/>
          <w:docGrid w:linePitch="360"/>
        </w:sectPr>
      </w:pPr>
    </w:p>
    <w:p w14:paraId="7CE47D5A" w14:textId="77777777" w:rsidR="008C5BCF" w:rsidRDefault="008C5BCF" w:rsidP="008C5BCF">
      <w:pPr>
        <w:jc w:val="both"/>
      </w:pPr>
    </w:p>
    <w:p w14:paraId="6607CD2A" w14:textId="77777777" w:rsidR="008C5BCF" w:rsidRDefault="008C5BCF" w:rsidP="008C5BCF">
      <w:pPr>
        <w:jc w:val="both"/>
      </w:pPr>
    </w:p>
    <w:p w14:paraId="1AC80D93" w14:textId="77777777" w:rsidR="008C5BCF" w:rsidRDefault="008C5BCF" w:rsidP="008C5BCF">
      <w:pPr>
        <w:jc w:val="both"/>
      </w:pPr>
    </w:p>
    <w:p w14:paraId="0C27187D" w14:textId="77777777" w:rsidR="008C5BCF" w:rsidRDefault="008C5BCF" w:rsidP="008C5BCF">
      <w:pPr>
        <w:jc w:val="both"/>
      </w:pPr>
    </w:p>
    <w:p w14:paraId="70013C81" w14:textId="77777777" w:rsidR="008C5BCF" w:rsidRDefault="008C5BCF" w:rsidP="008C5BCF">
      <w:pPr>
        <w:jc w:val="both"/>
      </w:pPr>
    </w:p>
    <w:p w14:paraId="5EADD1FF" w14:textId="77777777" w:rsidR="008C5BCF" w:rsidRDefault="008C5BCF" w:rsidP="008C5BCF">
      <w:pPr>
        <w:jc w:val="both"/>
      </w:pPr>
    </w:p>
    <w:p w14:paraId="732E7C78" w14:textId="77777777" w:rsidR="008C5BCF" w:rsidRDefault="008C5BCF" w:rsidP="008C5BCF">
      <w:pPr>
        <w:jc w:val="both"/>
      </w:pPr>
    </w:p>
    <w:sectPr w:rsidR="008C5BCF"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7202590D" w14:textId="77777777" w:rsidR="0057782C" w:rsidRDefault="0057782C" w:rsidP="001A3B3D">
      <w:r>
        <w:separator/>
      </w:r>
    </w:p>
  </w:endnote>
  <w:endnote w:type="continuationSeparator" w:id="0">
    <w:p w14:paraId="4CBE305D" w14:textId="77777777" w:rsidR="0057782C" w:rsidRDefault="0057782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7003B9E" w14:textId="77777777" w:rsidR="007854DF" w:rsidRDefault="007854DF">
    <w:pPr>
      <w:pStyle w:val="Footer"/>
      <w:pBdr>
        <w:top w:val="single" w:sz="4" w:space="8" w:color="5B9BD5" w:themeColor="accent1"/>
      </w:pBdr>
      <w:tabs>
        <w:tab w:val="clear" w:pos="234pt"/>
        <w:tab w:val="clear" w:pos="468pt"/>
      </w:tabs>
      <w:spacing w:before="18pt"/>
      <w:contextualSpacing/>
      <w:jc w:val="end"/>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43E55BEF" w14:textId="77777777" w:rsidR="007854DF" w:rsidRDefault="007854DF">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A0B986" w14:textId="0813967D" w:rsidR="00083E40" w:rsidRPr="00083E40" w:rsidRDefault="00083E40">
    <w:pPr>
      <w:pStyle w:val="Footer"/>
      <w:pBdr>
        <w:top w:val="single" w:sz="4" w:space="8" w:color="5B9BD5" w:themeColor="accent1"/>
      </w:pBdr>
      <w:tabs>
        <w:tab w:val="clear" w:pos="234pt"/>
        <w:tab w:val="clear" w:pos="468pt"/>
      </w:tabs>
      <w:spacing w:before="18pt"/>
      <w:contextualSpacing/>
      <w:jc w:val="end"/>
      <w:rPr>
        <w:noProof/>
        <w:color w:val="404040" w:themeColor="text1" w:themeTint="BF"/>
      </w:rPr>
    </w:pPr>
    <w:r>
      <w:rPr>
        <w:noProof/>
        <w:color w:val="404040" w:themeColor="text1" w:themeTint="BF"/>
      </w:rPr>
      <w:t xml:space="preserve">     </w:t>
    </w:r>
    <w:r w:rsidRPr="00083E40">
      <w:rPr>
        <w:noProof/>
        <w:color w:val="404040" w:themeColor="text1" w:themeTint="BF"/>
      </w:rPr>
      <w:t>ICTAR-202</w:t>
    </w:r>
    <w:r>
      <w:rPr>
        <w:noProof/>
        <w:color w:val="404040" w:themeColor="text1" w:themeTint="BF"/>
      </w:rPr>
      <w:t>5</w:t>
    </w:r>
    <w:r w:rsidRPr="00083E40">
      <w:rPr>
        <w:noProof/>
        <w:color w:val="404040" w:themeColor="text1" w:themeTint="BF"/>
      </w:rPr>
      <w:t>-CMT-ID</w:t>
    </w:r>
    <w:r>
      <w:rPr>
        <w:noProof/>
        <w:color w:val="404040" w:themeColor="text1" w:themeTint="BF"/>
      </w:rPr>
      <w:t xml:space="preserve"> xxx                                                                                                 </w:t>
    </w:r>
    <w:r w:rsidRPr="00083E40">
      <w:rPr>
        <w:noProof/>
        <w:color w:val="404040" w:themeColor="text1" w:themeTint="BF"/>
      </w:rPr>
      <w:t xml:space="preserve"> </w:t>
    </w:r>
    <w:r>
      <w:rPr>
        <w:noProof/>
        <w:color w:val="404040" w:themeColor="text1" w:themeTint="BF"/>
      </w:rPr>
      <w:t xml:space="preserve">                                                     </w:t>
    </w:r>
    <w:r w:rsidRPr="00083E40">
      <w:rPr>
        <w:noProof/>
        <w:color w:val="404040" w:themeColor="text1" w:themeTint="BF"/>
      </w:rPr>
      <w:fldChar w:fldCharType="begin"/>
    </w:r>
    <w:r w:rsidRPr="00083E40">
      <w:rPr>
        <w:noProof/>
        <w:color w:val="404040" w:themeColor="text1" w:themeTint="BF"/>
      </w:rPr>
      <w:instrText xml:space="preserve"> PAGE   \* MERGEFORMAT </w:instrText>
    </w:r>
    <w:r w:rsidRPr="00083E40">
      <w:rPr>
        <w:noProof/>
        <w:color w:val="404040" w:themeColor="text1" w:themeTint="BF"/>
      </w:rPr>
      <w:fldChar w:fldCharType="separate"/>
    </w:r>
    <w:r w:rsidRPr="00083E40">
      <w:rPr>
        <w:noProof/>
        <w:color w:val="404040" w:themeColor="text1" w:themeTint="BF"/>
      </w:rPr>
      <w:t>2</w:t>
    </w:r>
    <w:r w:rsidRPr="00083E40">
      <w:rPr>
        <w:noProof/>
        <w:color w:val="404040" w:themeColor="text1" w:themeTint="BF"/>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7EBB33D3" w14:textId="77777777" w:rsidR="0057782C" w:rsidRDefault="0057782C" w:rsidP="001A3B3D">
      <w:r>
        <w:separator/>
      </w:r>
    </w:p>
  </w:footnote>
  <w:footnote w:type="continuationSeparator" w:id="0">
    <w:p w14:paraId="5E2840E8" w14:textId="77777777" w:rsidR="0057782C" w:rsidRDefault="0057782C"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61B3CC1" w14:textId="555620CA" w:rsidR="00174E2A" w:rsidRDefault="00000000">
    <w:pPr>
      <w:pStyle w:val="Header"/>
      <w:pBdr>
        <w:bottom w:val="single" w:sz="4" w:space="8" w:color="5B9BD5" w:themeColor="accent1"/>
      </w:pBdr>
      <w:tabs>
        <w:tab w:val="clear" w:pos="234pt"/>
        <w:tab w:val="clear" w:pos="468pt"/>
      </w:tabs>
      <w:spacing w:after="18pt"/>
      <w:contextualSpacing/>
      <w:jc w:val="end"/>
      <w:rPr>
        <w:color w:val="404040" w:themeColor="text1" w:themeTint="BF"/>
      </w:rPr>
    </w:pPr>
    <w:sdt>
      <w:sdtPr>
        <w:rPr>
          <w:color w:val="404040" w:themeColor="text1" w:themeTint="BF"/>
        </w:rPr>
        <w:alias w:val="Title"/>
        <w:tag w:val=""/>
        <w:id w:val="942040131"/>
        <w:placeholder>
          <w:docPart w:val="BF7318E5AC1B4C73937BD436B290B4F4"/>
        </w:placeholder>
        <w:dataBinding w:prefixMappings="xmlns:ns0='http://purl.org/dc/elements/1.1/' xmlns:ns1='http://schemas.openxmlformats.org/package/2006/metadata/core-properties' " w:xpath="/ns1:coreProperties[1]/ns0:title[1]" w:storeItemID="{6C3C8BC8-F283-45AE-878A-BAB7291924A1}"/>
        <w:text/>
      </w:sdtPr>
      <w:sdtContent>
        <w:r w:rsidR="00174E2A">
          <w:rPr>
            <w:color w:val="404040" w:themeColor="text1" w:themeTint="BF"/>
          </w:rPr>
          <w:t>Paper Title (use style: paper title)</w:t>
        </w:r>
      </w:sdtContent>
    </w:sdt>
  </w:p>
  <w:p w14:paraId="024F266D" w14:textId="77777777" w:rsidR="00174E2A" w:rsidRDefault="00174E2A">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D9A9C0A" w14:textId="7111883E" w:rsidR="001574D9" w:rsidRPr="001574D9" w:rsidRDefault="001574D9" w:rsidP="001574D9">
    <w:pPr>
      <w:pStyle w:val="Header"/>
      <w:pBdr>
        <w:bottom w:val="single" w:sz="4" w:space="8" w:color="5B9BD5" w:themeColor="accent1"/>
      </w:pBdr>
      <w:spacing w:after="18pt"/>
      <w:contextualSpacing/>
      <w:jc w:val="end"/>
      <w:rPr>
        <w:color w:val="404040" w:themeColor="text1" w:themeTint="BF"/>
      </w:rPr>
    </w:pPr>
    <w:r>
      <w:rPr>
        <w:color w:val="404040" w:themeColor="text1" w:themeTint="BF"/>
      </w:rPr>
      <w:t>2</w:t>
    </w:r>
    <w:r w:rsidRPr="001574D9">
      <w:rPr>
        <w:color w:val="404040" w:themeColor="text1" w:themeTint="BF"/>
        <w:vertAlign w:val="superscript"/>
      </w:rPr>
      <w:t>nd</w:t>
    </w:r>
    <w:r>
      <w:rPr>
        <w:color w:val="404040" w:themeColor="text1" w:themeTint="BF"/>
      </w:rPr>
      <w:t xml:space="preserve"> </w:t>
    </w:r>
    <w:r w:rsidRPr="001574D9">
      <w:rPr>
        <w:color w:val="404040" w:themeColor="text1" w:themeTint="BF"/>
      </w:rPr>
      <w:t>International Conference on Transformative Applied Research (ICTAR 202</w:t>
    </w:r>
    <w:r>
      <w:rPr>
        <w:color w:val="404040" w:themeColor="text1" w:themeTint="BF"/>
      </w:rPr>
      <w:t>5</w:t>
    </w:r>
    <w:r w:rsidRPr="001574D9">
      <w:rPr>
        <w:color w:val="404040" w:themeColor="text1" w:themeTint="BF"/>
      </w:rPr>
      <w:t xml:space="preserve">) </w:t>
    </w:r>
    <w:proofErr w:type="gramStart"/>
    <w:r>
      <w:rPr>
        <w:color w:val="404040" w:themeColor="text1" w:themeTint="BF"/>
      </w:rPr>
      <w:t>…..</w:t>
    </w:r>
    <w:proofErr w:type="gramEnd"/>
  </w:p>
  <w:p w14:paraId="62B4E0B0" w14:textId="55C6CFF0" w:rsidR="001574D9" w:rsidRDefault="001574D9" w:rsidP="001574D9">
    <w:pPr>
      <w:pStyle w:val="Header"/>
      <w:pBdr>
        <w:bottom w:val="single" w:sz="4" w:space="8" w:color="5B9BD5" w:themeColor="accent1"/>
      </w:pBdr>
      <w:tabs>
        <w:tab w:val="clear" w:pos="234pt"/>
        <w:tab w:val="clear" w:pos="468pt"/>
      </w:tabs>
      <w:spacing w:after="18pt"/>
      <w:contextualSpacing/>
      <w:jc w:val="end"/>
      <w:rPr>
        <w:color w:val="404040" w:themeColor="text1" w:themeTint="BF"/>
      </w:rPr>
    </w:pPr>
    <w:r w:rsidRPr="001574D9">
      <w:rPr>
        <w:color w:val="404040" w:themeColor="text1" w:themeTint="BF"/>
      </w:rPr>
      <w:tab/>
    </w:r>
    <w:r w:rsidRPr="001574D9">
      <w:rPr>
        <w:color w:val="404040" w:themeColor="text1" w:themeTint="BF"/>
      </w:rPr>
      <w:tab/>
    </w:r>
    <w:r>
      <w:rPr>
        <w:color w:val="404040" w:themeColor="text1" w:themeTint="BF"/>
      </w:rPr>
      <w:t>……</w:t>
    </w:r>
    <w:r w:rsidRPr="001574D9">
      <w:rPr>
        <w:color w:val="404040" w:themeColor="text1" w:themeTint="BF"/>
      </w:rPr>
      <w:t xml:space="preserve"> 2025, NSBM Green University, </w:t>
    </w:r>
    <w:proofErr w:type="spellStart"/>
    <w:r w:rsidRPr="001574D9">
      <w:rPr>
        <w:color w:val="404040" w:themeColor="text1" w:themeTint="BF"/>
      </w:rPr>
      <w:t>Homagama</w:t>
    </w:r>
    <w:proofErr w:type="spellEnd"/>
    <w:r w:rsidRPr="001574D9">
      <w:rPr>
        <w:color w:val="404040" w:themeColor="text1" w:themeTint="BF"/>
      </w:rPr>
      <w:t>, Sri Lanka</w:t>
    </w:r>
    <w:r>
      <w:rPr>
        <w:color w:val="404040" w:themeColor="text1" w:themeTint="BF"/>
      </w:rPr>
      <w:t xml:space="preserve"> </w:t>
    </w:r>
  </w:p>
  <w:p w14:paraId="5A5B550B" w14:textId="77777777" w:rsidR="001574D9" w:rsidRDefault="001574D9">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AA7C03CE"/>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05B0C5F"/>
    <w:multiLevelType w:val="hybridMultilevel"/>
    <w:tmpl w:val="504E159E"/>
    <w:lvl w:ilvl="0" w:tplc="0409000D">
      <w:start w:val="1"/>
      <w:numFmt w:val="bullet"/>
      <w:lvlText w:val=""/>
      <w:lvlJc w:val="start"/>
      <w:pPr>
        <w:tabs>
          <w:tab w:val="num" w:pos="32.40pt"/>
        </w:tabs>
        <w:ind w:start="32.40pt" w:hanging="18pt"/>
      </w:pPr>
      <w:rPr>
        <w:rFonts w:ascii="Wingdings" w:hAnsi="Wingdings" w:hint="default"/>
      </w:rPr>
    </w:lvl>
    <w:lvl w:ilvl="1" w:tplc="FFFFFFFF">
      <w:start w:val="1"/>
      <w:numFmt w:val="bullet"/>
      <w:lvlText w:val="o"/>
      <w:lvlJc w:val="start"/>
      <w:pPr>
        <w:tabs>
          <w:tab w:val="num" w:pos="72pt"/>
        </w:tabs>
        <w:ind w:start="72pt" w:hanging="18pt"/>
      </w:pPr>
      <w:rPr>
        <w:rFonts w:ascii="Courier New" w:hAnsi="Courier New" w:hint="default"/>
      </w:rPr>
    </w:lvl>
    <w:lvl w:ilvl="2" w:tplc="FFFFFFFF">
      <w:start w:val="1"/>
      <w:numFmt w:val="bullet"/>
      <w:lvlText w:val=""/>
      <w:lvlJc w:val="start"/>
      <w:pPr>
        <w:tabs>
          <w:tab w:val="num" w:pos="108pt"/>
        </w:tabs>
        <w:ind w:start="108pt" w:hanging="18pt"/>
      </w:pPr>
      <w:rPr>
        <w:rFonts w:ascii="Wingdings" w:hAnsi="Wingdings" w:hint="default"/>
      </w:rPr>
    </w:lvl>
    <w:lvl w:ilvl="3" w:tplc="FFFFFFFF">
      <w:start w:val="1"/>
      <w:numFmt w:val="bullet"/>
      <w:lvlText w:val=""/>
      <w:lvlJc w:val="start"/>
      <w:pPr>
        <w:tabs>
          <w:tab w:val="num" w:pos="144pt"/>
        </w:tabs>
        <w:ind w:start="144pt" w:hanging="18pt"/>
      </w:pPr>
      <w:rPr>
        <w:rFonts w:ascii="Symbol" w:hAnsi="Symbol" w:hint="default"/>
      </w:rPr>
    </w:lvl>
    <w:lvl w:ilvl="4" w:tplc="FFFFFFFF">
      <w:start w:val="1"/>
      <w:numFmt w:val="bullet"/>
      <w:lvlText w:val="o"/>
      <w:lvlJc w:val="start"/>
      <w:pPr>
        <w:tabs>
          <w:tab w:val="num" w:pos="180pt"/>
        </w:tabs>
        <w:ind w:start="180pt" w:hanging="18pt"/>
      </w:pPr>
      <w:rPr>
        <w:rFonts w:ascii="Courier New" w:hAnsi="Courier New" w:hint="default"/>
      </w:rPr>
    </w:lvl>
    <w:lvl w:ilvl="5" w:tplc="FFFFFFFF">
      <w:start w:val="1"/>
      <w:numFmt w:val="bullet"/>
      <w:lvlText w:val=""/>
      <w:lvlJc w:val="start"/>
      <w:pPr>
        <w:tabs>
          <w:tab w:val="num" w:pos="216pt"/>
        </w:tabs>
        <w:ind w:start="216pt" w:hanging="18pt"/>
      </w:pPr>
      <w:rPr>
        <w:rFonts w:ascii="Wingdings" w:hAnsi="Wingdings" w:hint="default"/>
      </w:rPr>
    </w:lvl>
    <w:lvl w:ilvl="6" w:tplc="FFFFFFFF">
      <w:start w:val="1"/>
      <w:numFmt w:val="bullet"/>
      <w:lvlText w:val=""/>
      <w:lvlJc w:val="start"/>
      <w:pPr>
        <w:tabs>
          <w:tab w:val="num" w:pos="252pt"/>
        </w:tabs>
        <w:ind w:start="252pt" w:hanging="18pt"/>
      </w:pPr>
      <w:rPr>
        <w:rFonts w:ascii="Symbol" w:hAnsi="Symbol" w:hint="default"/>
      </w:rPr>
    </w:lvl>
    <w:lvl w:ilvl="7" w:tplc="FFFFFFFF">
      <w:start w:val="1"/>
      <w:numFmt w:val="bullet"/>
      <w:lvlText w:val="o"/>
      <w:lvlJc w:val="start"/>
      <w:pPr>
        <w:tabs>
          <w:tab w:val="num" w:pos="288pt"/>
        </w:tabs>
        <w:ind w:start="288pt" w:hanging="18pt"/>
      </w:pPr>
      <w:rPr>
        <w:rFonts w:ascii="Courier New" w:hAnsi="Courier New" w:hint="default"/>
      </w:rPr>
    </w:lvl>
    <w:lvl w:ilvl="8" w:tplc="FFFFFFFF">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573835CF"/>
    <w:multiLevelType w:val="hybridMultilevel"/>
    <w:tmpl w:val="10D06086"/>
    <w:lvl w:ilvl="0" w:tplc="0409000D">
      <w:start w:val="1"/>
      <w:numFmt w:val="bullet"/>
      <w:lvlText w:val=""/>
      <w:lvlJc w:val="start"/>
      <w:pPr>
        <w:ind w:start="18pt" w:hanging="18pt"/>
      </w:pPr>
      <w:rPr>
        <w:rFonts w:ascii="Wingdings" w:hAnsi="Wingdings" w:hint="default"/>
      </w:rPr>
    </w:lvl>
    <w:lvl w:ilvl="1" w:tplc="04090003" w:tentative="1">
      <w:start w:val="1"/>
      <w:numFmt w:val="bullet"/>
      <w:lvlText w:val="o"/>
      <w:lvlJc w:val="start"/>
      <w:pPr>
        <w:ind w:start="54pt" w:hanging="18pt"/>
      </w:pPr>
      <w:rPr>
        <w:rFonts w:ascii="Courier New" w:hAnsi="Courier New" w:cs="Courier New" w:hint="default"/>
      </w:rPr>
    </w:lvl>
    <w:lvl w:ilvl="2" w:tplc="04090005" w:tentative="1">
      <w:start w:val="1"/>
      <w:numFmt w:val="bullet"/>
      <w:lvlText w:val=""/>
      <w:lvlJc w:val="start"/>
      <w:pPr>
        <w:ind w:start="90pt" w:hanging="18pt"/>
      </w:pPr>
      <w:rPr>
        <w:rFonts w:ascii="Wingdings" w:hAnsi="Wingdings" w:hint="default"/>
      </w:rPr>
    </w:lvl>
    <w:lvl w:ilvl="3" w:tplc="04090001" w:tentative="1">
      <w:start w:val="1"/>
      <w:numFmt w:val="bullet"/>
      <w:lvlText w:val=""/>
      <w:lvlJc w:val="start"/>
      <w:pPr>
        <w:ind w:start="126pt" w:hanging="18pt"/>
      </w:pPr>
      <w:rPr>
        <w:rFonts w:ascii="Symbol" w:hAnsi="Symbol" w:hint="default"/>
      </w:rPr>
    </w:lvl>
    <w:lvl w:ilvl="4" w:tplc="04090003" w:tentative="1">
      <w:start w:val="1"/>
      <w:numFmt w:val="bullet"/>
      <w:lvlText w:val="o"/>
      <w:lvlJc w:val="start"/>
      <w:pPr>
        <w:ind w:start="162pt" w:hanging="18pt"/>
      </w:pPr>
      <w:rPr>
        <w:rFonts w:ascii="Courier New" w:hAnsi="Courier New" w:cs="Courier New" w:hint="default"/>
      </w:rPr>
    </w:lvl>
    <w:lvl w:ilvl="5" w:tplc="04090005" w:tentative="1">
      <w:start w:val="1"/>
      <w:numFmt w:val="bullet"/>
      <w:lvlText w:val=""/>
      <w:lvlJc w:val="start"/>
      <w:pPr>
        <w:ind w:start="198pt" w:hanging="18pt"/>
      </w:pPr>
      <w:rPr>
        <w:rFonts w:ascii="Wingdings" w:hAnsi="Wingdings" w:hint="default"/>
      </w:rPr>
    </w:lvl>
    <w:lvl w:ilvl="6" w:tplc="04090001" w:tentative="1">
      <w:start w:val="1"/>
      <w:numFmt w:val="bullet"/>
      <w:lvlText w:val=""/>
      <w:lvlJc w:val="start"/>
      <w:pPr>
        <w:ind w:start="234pt" w:hanging="18pt"/>
      </w:pPr>
      <w:rPr>
        <w:rFonts w:ascii="Symbol" w:hAnsi="Symbol" w:hint="default"/>
      </w:rPr>
    </w:lvl>
    <w:lvl w:ilvl="7" w:tplc="04090003" w:tentative="1">
      <w:start w:val="1"/>
      <w:numFmt w:val="bullet"/>
      <w:lvlText w:val="o"/>
      <w:lvlJc w:val="start"/>
      <w:pPr>
        <w:ind w:start="270pt" w:hanging="18pt"/>
      </w:pPr>
      <w:rPr>
        <w:rFonts w:ascii="Courier New" w:hAnsi="Courier New" w:cs="Courier New" w:hint="default"/>
      </w:rPr>
    </w:lvl>
    <w:lvl w:ilvl="8" w:tplc="04090005" w:tentative="1">
      <w:start w:val="1"/>
      <w:numFmt w:val="bullet"/>
      <w:lvlText w:val=""/>
      <w:lvlJc w:val="start"/>
      <w:pPr>
        <w:ind w:start="306pt" w:hanging="18pt"/>
      </w:pPr>
      <w:rPr>
        <w:rFonts w:ascii="Wingdings" w:hAnsi="Wingdings" w:hint="default"/>
      </w:rPr>
    </w:lvl>
  </w:abstractNum>
  <w:abstractNum w:abstractNumId="21" w15:restartNumberingAfterBreak="0">
    <w:nsid w:val="61A07C50"/>
    <w:multiLevelType w:val="hybridMultilevel"/>
    <w:tmpl w:val="01102DE4"/>
    <w:lvl w:ilvl="0" w:tplc="0409000D">
      <w:start w:val="1"/>
      <w:numFmt w:val="bullet"/>
      <w:lvlText w:val=""/>
      <w:lvlJc w:val="start"/>
      <w:pPr>
        <w:ind w:start="18pt" w:hanging="18pt"/>
      </w:pPr>
      <w:rPr>
        <w:rFonts w:ascii="Wingdings" w:hAnsi="Wingdings" w:hint="default"/>
      </w:rPr>
    </w:lvl>
    <w:lvl w:ilvl="1" w:tplc="FFFFFFFF" w:tentative="1">
      <w:start w:val="1"/>
      <w:numFmt w:val="bullet"/>
      <w:lvlText w:val="o"/>
      <w:lvlJc w:val="start"/>
      <w:pPr>
        <w:ind w:start="54pt" w:hanging="18pt"/>
      </w:pPr>
      <w:rPr>
        <w:rFonts w:ascii="Courier New" w:hAnsi="Courier New" w:cs="Courier New" w:hint="default"/>
      </w:rPr>
    </w:lvl>
    <w:lvl w:ilvl="2" w:tplc="FFFFFFFF" w:tentative="1">
      <w:start w:val="1"/>
      <w:numFmt w:val="bullet"/>
      <w:lvlText w:val=""/>
      <w:lvlJc w:val="start"/>
      <w:pPr>
        <w:ind w:start="90pt" w:hanging="18pt"/>
      </w:pPr>
      <w:rPr>
        <w:rFonts w:ascii="Wingdings" w:hAnsi="Wingdings" w:hint="default"/>
      </w:rPr>
    </w:lvl>
    <w:lvl w:ilvl="3" w:tplc="FFFFFFFF" w:tentative="1">
      <w:start w:val="1"/>
      <w:numFmt w:val="bullet"/>
      <w:lvlText w:val=""/>
      <w:lvlJc w:val="start"/>
      <w:pPr>
        <w:ind w:start="126pt" w:hanging="18pt"/>
      </w:pPr>
      <w:rPr>
        <w:rFonts w:ascii="Symbol" w:hAnsi="Symbol" w:hint="default"/>
      </w:rPr>
    </w:lvl>
    <w:lvl w:ilvl="4" w:tplc="FFFFFFFF" w:tentative="1">
      <w:start w:val="1"/>
      <w:numFmt w:val="bullet"/>
      <w:lvlText w:val="o"/>
      <w:lvlJc w:val="start"/>
      <w:pPr>
        <w:ind w:start="162pt" w:hanging="18pt"/>
      </w:pPr>
      <w:rPr>
        <w:rFonts w:ascii="Courier New" w:hAnsi="Courier New" w:cs="Courier New" w:hint="default"/>
      </w:rPr>
    </w:lvl>
    <w:lvl w:ilvl="5" w:tplc="FFFFFFFF" w:tentative="1">
      <w:start w:val="1"/>
      <w:numFmt w:val="bullet"/>
      <w:lvlText w:val=""/>
      <w:lvlJc w:val="start"/>
      <w:pPr>
        <w:ind w:start="198pt" w:hanging="18pt"/>
      </w:pPr>
      <w:rPr>
        <w:rFonts w:ascii="Wingdings" w:hAnsi="Wingdings" w:hint="default"/>
      </w:rPr>
    </w:lvl>
    <w:lvl w:ilvl="6" w:tplc="FFFFFFFF" w:tentative="1">
      <w:start w:val="1"/>
      <w:numFmt w:val="bullet"/>
      <w:lvlText w:val=""/>
      <w:lvlJc w:val="start"/>
      <w:pPr>
        <w:ind w:start="234pt" w:hanging="18pt"/>
      </w:pPr>
      <w:rPr>
        <w:rFonts w:ascii="Symbol" w:hAnsi="Symbol" w:hint="default"/>
      </w:rPr>
    </w:lvl>
    <w:lvl w:ilvl="7" w:tplc="FFFFFFFF" w:tentative="1">
      <w:start w:val="1"/>
      <w:numFmt w:val="bullet"/>
      <w:lvlText w:val="o"/>
      <w:lvlJc w:val="start"/>
      <w:pPr>
        <w:ind w:start="270pt" w:hanging="18pt"/>
      </w:pPr>
      <w:rPr>
        <w:rFonts w:ascii="Courier New" w:hAnsi="Courier New" w:cs="Courier New" w:hint="default"/>
      </w:rPr>
    </w:lvl>
    <w:lvl w:ilvl="8" w:tplc="FFFFFFFF" w:tentative="1">
      <w:start w:val="1"/>
      <w:numFmt w:val="bullet"/>
      <w:lvlText w:val=""/>
      <w:lvlJc w:val="start"/>
      <w:pPr>
        <w:ind w:start="306pt" w:hanging="18pt"/>
      </w:pPr>
      <w:rPr>
        <w:rFonts w:ascii="Wingdings" w:hAnsi="Wingdings" w:hint="default"/>
      </w:rPr>
    </w:lvl>
  </w:abstractNum>
  <w:abstractNum w:abstractNumId="22" w15:restartNumberingAfterBreak="0">
    <w:nsid w:val="61B769B3"/>
    <w:multiLevelType w:val="hybridMultilevel"/>
    <w:tmpl w:val="AB86E7C2"/>
    <w:lvl w:ilvl="0" w:tplc="04090001">
      <w:start w:val="1"/>
      <w:numFmt w:val="bullet"/>
      <w:lvlText w:val=""/>
      <w:lvlJc w:val="start"/>
      <w:pPr>
        <w:ind w:start="50.40pt" w:hanging="18pt"/>
      </w:pPr>
      <w:rPr>
        <w:rFonts w:ascii="Symbol" w:hAnsi="Symbol" w:hint="default"/>
      </w:rPr>
    </w:lvl>
    <w:lvl w:ilvl="1" w:tplc="04090003" w:tentative="1">
      <w:start w:val="1"/>
      <w:numFmt w:val="bullet"/>
      <w:lvlText w:val="o"/>
      <w:lvlJc w:val="start"/>
      <w:pPr>
        <w:ind w:start="86.40pt" w:hanging="18pt"/>
      </w:pPr>
      <w:rPr>
        <w:rFonts w:ascii="Courier New" w:hAnsi="Courier New" w:cs="Courier New" w:hint="default"/>
      </w:rPr>
    </w:lvl>
    <w:lvl w:ilvl="2" w:tplc="04090005" w:tentative="1">
      <w:start w:val="1"/>
      <w:numFmt w:val="bullet"/>
      <w:lvlText w:val=""/>
      <w:lvlJc w:val="start"/>
      <w:pPr>
        <w:ind w:start="122.40pt" w:hanging="18pt"/>
      </w:pPr>
      <w:rPr>
        <w:rFonts w:ascii="Wingdings" w:hAnsi="Wingdings" w:hint="default"/>
      </w:rPr>
    </w:lvl>
    <w:lvl w:ilvl="3" w:tplc="04090001" w:tentative="1">
      <w:start w:val="1"/>
      <w:numFmt w:val="bullet"/>
      <w:lvlText w:val=""/>
      <w:lvlJc w:val="start"/>
      <w:pPr>
        <w:ind w:start="158.40pt" w:hanging="18pt"/>
      </w:pPr>
      <w:rPr>
        <w:rFonts w:ascii="Symbol" w:hAnsi="Symbol" w:hint="default"/>
      </w:rPr>
    </w:lvl>
    <w:lvl w:ilvl="4" w:tplc="04090003" w:tentative="1">
      <w:start w:val="1"/>
      <w:numFmt w:val="bullet"/>
      <w:lvlText w:val="o"/>
      <w:lvlJc w:val="start"/>
      <w:pPr>
        <w:ind w:start="194.40pt" w:hanging="18pt"/>
      </w:pPr>
      <w:rPr>
        <w:rFonts w:ascii="Courier New" w:hAnsi="Courier New" w:cs="Courier New" w:hint="default"/>
      </w:rPr>
    </w:lvl>
    <w:lvl w:ilvl="5" w:tplc="04090005" w:tentative="1">
      <w:start w:val="1"/>
      <w:numFmt w:val="bullet"/>
      <w:lvlText w:val=""/>
      <w:lvlJc w:val="start"/>
      <w:pPr>
        <w:ind w:start="230.40pt" w:hanging="18pt"/>
      </w:pPr>
      <w:rPr>
        <w:rFonts w:ascii="Wingdings" w:hAnsi="Wingdings" w:hint="default"/>
      </w:rPr>
    </w:lvl>
    <w:lvl w:ilvl="6" w:tplc="04090001" w:tentative="1">
      <w:start w:val="1"/>
      <w:numFmt w:val="bullet"/>
      <w:lvlText w:val=""/>
      <w:lvlJc w:val="start"/>
      <w:pPr>
        <w:ind w:start="266.40pt" w:hanging="18pt"/>
      </w:pPr>
      <w:rPr>
        <w:rFonts w:ascii="Symbol" w:hAnsi="Symbol" w:hint="default"/>
      </w:rPr>
    </w:lvl>
    <w:lvl w:ilvl="7" w:tplc="04090003" w:tentative="1">
      <w:start w:val="1"/>
      <w:numFmt w:val="bullet"/>
      <w:lvlText w:val="o"/>
      <w:lvlJc w:val="start"/>
      <w:pPr>
        <w:ind w:start="302.40pt" w:hanging="18pt"/>
      </w:pPr>
      <w:rPr>
        <w:rFonts w:ascii="Courier New" w:hAnsi="Courier New" w:cs="Courier New" w:hint="default"/>
      </w:rPr>
    </w:lvl>
    <w:lvl w:ilvl="8" w:tplc="04090005" w:tentative="1">
      <w:start w:val="1"/>
      <w:numFmt w:val="bullet"/>
      <w:lvlText w:val=""/>
      <w:lvlJc w:val="start"/>
      <w:pPr>
        <w:ind w:start="338.40pt" w:hanging="18pt"/>
      </w:pPr>
      <w:rPr>
        <w:rFonts w:ascii="Wingdings" w:hAnsi="Wingdings" w:hint="default"/>
      </w:rPr>
    </w:lvl>
  </w:abstractNum>
  <w:abstractNum w:abstractNumId="23" w15:restartNumberingAfterBreak="0">
    <w:nsid w:val="690A636A"/>
    <w:multiLevelType w:val="hybridMultilevel"/>
    <w:tmpl w:val="C874AF80"/>
    <w:lvl w:ilvl="0" w:tplc="0409000D">
      <w:start w:val="1"/>
      <w:numFmt w:val="bullet"/>
      <w:lvlText w:val=""/>
      <w:lvlJc w:val="start"/>
      <w:pPr>
        <w:tabs>
          <w:tab w:val="num" w:pos="18pt"/>
        </w:tabs>
        <w:ind w:start="18pt" w:hanging="18pt"/>
      </w:pPr>
      <w:rPr>
        <w:rFonts w:ascii="Wingdings" w:hAnsi="Wingdings" w:hint="default"/>
      </w:rPr>
    </w:lvl>
    <w:lvl w:ilvl="1" w:tplc="FFFFFFFF">
      <w:start w:val="1"/>
      <w:numFmt w:val="bullet"/>
      <w:lvlText w:val="o"/>
      <w:lvlJc w:val="start"/>
      <w:pPr>
        <w:tabs>
          <w:tab w:val="num" w:pos="57.60pt"/>
        </w:tabs>
        <w:ind w:start="57.60pt" w:hanging="18pt"/>
      </w:pPr>
      <w:rPr>
        <w:rFonts w:ascii="Courier New" w:hAnsi="Courier New" w:hint="default"/>
      </w:rPr>
    </w:lvl>
    <w:lvl w:ilvl="2" w:tplc="FFFFFFFF">
      <w:start w:val="1"/>
      <w:numFmt w:val="bullet"/>
      <w:lvlText w:val=""/>
      <w:lvlJc w:val="start"/>
      <w:pPr>
        <w:tabs>
          <w:tab w:val="num" w:pos="93.60pt"/>
        </w:tabs>
        <w:ind w:start="93.60pt" w:hanging="18pt"/>
      </w:pPr>
      <w:rPr>
        <w:rFonts w:ascii="Wingdings" w:hAnsi="Wingdings" w:hint="default"/>
      </w:rPr>
    </w:lvl>
    <w:lvl w:ilvl="3" w:tplc="FFFFFFFF">
      <w:start w:val="1"/>
      <w:numFmt w:val="bullet"/>
      <w:lvlText w:val=""/>
      <w:lvlJc w:val="start"/>
      <w:pPr>
        <w:tabs>
          <w:tab w:val="num" w:pos="129.60pt"/>
        </w:tabs>
        <w:ind w:start="129.60pt" w:hanging="18pt"/>
      </w:pPr>
      <w:rPr>
        <w:rFonts w:ascii="Symbol" w:hAnsi="Symbol" w:hint="default"/>
      </w:rPr>
    </w:lvl>
    <w:lvl w:ilvl="4" w:tplc="FFFFFFFF">
      <w:start w:val="1"/>
      <w:numFmt w:val="bullet"/>
      <w:lvlText w:val="o"/>
      <w:lvlJc w:val="start"/>
      <w:pPr>
        <w:tabs>
          <w:tab w:val="num" w:pos="165.60pt"/>
        </w:tabs>
        <w:ind w:start="165.60pt" w:hanging="18pt"/>
      </w:pPr>
      <w:rPr>
        <w:rFonts w:ascii="Courier New" w:hAnsi="Courier New" w:hint="default"/>
      </w:rPr>
    </w:lvl>
    <w:lvl w:ilvl="5" w:tplc="FFFFFFFF">
      <w:start w:val="1"/>
      <w:numFmt w:val="bullet"/>
      <w:lvlText w:val=""/>
      <w:lvlJc w:val="start"/>
      <w:pPr>
        <w:tabs>
          <w:tab w:val="num" w:pos="201.60pt"/>
        </w:tabs>
        <w:ind w:start="201.60pt" w:hanging="18pt"/>
      </w:pPr>
      <w:rPr>
        <w:rFonts w:ascii="Wingdings" w:hAnsi="Wingdings" w:hint="default"/>
      </w:rPr>
    </w:lvl>
    <w:lvl w:ilvl="6" w:tplc="FFFFFFFF">
      <w:start w:val="1"/>
      <w:numFmt w:val="bullet"/>
      <w:lvlText w:val=""/>
      <w:lvlJc w:val="start"/>
      <w:pPr>
        <w:tabs>
          <w:tab w:val="num" w:pos="237.60pt"/>
        </w:tabs>
        <w:ind w:start="237.60pt" w:hanging="18pt"/>
      </w:pPr>
      <w:rPr>
        <w:rFonts w:ascii="Symbol" w:hAnsi="Symbol" w:hint="default"/>
      </w:rPr>
    </w:lvl>
    <w:lvl w:ilvl="7" w:tplc="FFFFFFFF">
      <w:start w:val="1"/>
      <w:numFmt w:val="bullet"/>
      <w:lvlText w:val="o"/>
      <w:lvlJc w:val="start"/>
      <w:pPr>
        <w:tabs>
          <w:tab w:val="num" w:pos="273.60pt"/>
        </w:tabs>
        <w:ind w:start="273.60pt" w:hanging="18pt"/>
      </w:pPr>
      <w:rPr>
        <w:rFonts w:ascii="Courier New" w:hAnsi="Courier New" w:hint="default"/>
      </w:rPr>
    </w:lvl>
    <w:lvl w:ilvl="8" w:tplc="FFFFFFFF">
      <w:start w:val="1"/>
      <w:numFmt w:val="bullet"/>
      <w:lvlText w:val=""/>
      <w:lvlJc w:val="start"/>
      <w:pPr>
        <w:tabs>
          <w:tab w:val="num" w:pos="309.60pt"/>
        </w:tabs>
        <w:ind w:start="309.60pt" w:hanging="18pt"/>
      </w:pPr>
      <w:rPr>
        <w:rFonts w:ascii="Wingdings" w:hAnsi="Wingdings" w:hint="default"/>
      </w:rPr>
    </w:lvl>
  </w:abstractNum>
  <w:abstractNum w:abstractNumId="24" w15:restartNumberingAfterBreak="0">
    <w:nsid w:val="6C402C58"/>
    <w:multiLevelType w:val="hybridMultilevel"/>
    <w:tmpl w:val="D1F40AEC"/>
    <w:lvl w:ilvl="0" w:tplc="63286BCE">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5" w15:restartNumberingAfterBreak="0">
    <w:nsid w:val="6CD32DA8"/>
    <w:multiLevelType w:val="singleLevel"/>
    <w:tmpl w:val="B164C2F8"/>
    <w:lvl w:ilvl="0">
      <w:start w:val="1"/>
      <w:numFmt w:val="upperRoman"/>
      <w:pStyle w:val="tablehead"/>
      <w:suff w:val="nothing"/>
      <w:lvlText w:val="TABLE %1. "/>
      <w:lvlJc w:val="start"/>
      <w:pPr>
        <w:ind w:start="0pt" w:firstLine="0pt"/>
      </w:pPr>
      <w:rPr>
        <w:rFonts w:ascii="Times New Roman" w:hAnsi="Times New Roman" w:cs="Times New Roman" w:hint="default"/>
        <w:b w:val="0"/>
        <w:bCs w:val="0"/>
        <w:i w:val="0"/>
        <w:iCs w:val="0"/>
        <w:sz w:val="16"/>
        <w:szCs w:val="16"/>
      </w:rPr>
    </w:lvl>
  </w:abstractNum>
  <w:num w:numId="1" w16cid:durableId="84425463">
    <w:abstractNumId w:val="14"/>
  </w:num>
  <w:num w:numId="2" w16cid:durableId="1220168576">
    <w:abstractNumId w:val="24"/>
  </w:num>
  <w:num w:numId="3" w16cid:durableId="1125343270">
    <w:abstractNumId w:val="13"/>
  </w:num>
  <w:num w:numId="4" w16cid:durableId="530647825">
    <w:abstractNumId w:val="16"/>
  </w:num>
  <w:num w:numId="5" w16cid:durableId="325986768">
    <w:abstractNumId w:val="16"/>
  </w:num>
  <w:num w:numId="6" w16cid:durableId="1614481529">
    <w:abstractNumId w:val="16"/>
  </w:num>
  <w:num w:numId="7" w16cid:durableId="279536550">
    <w:abstractNumId w:val="16"/>
  </w:num>
  <w:num w:numId="8" w16cid:durableId="2004964546">
    <w:abstractNumId w:val="19"/>
  </w:num>
  <w:num w:numId="9" w16cid:durableId="1084455215">
    <w:abstractNumId w:val="25"/>
  </w:num>
  <w:num w:numId="10" w16cid:durableId="1091778696">
    <w:abstractNumId w:val="15"/>
  </w:num>
  <w:num w:numId="11" w16cid:durableId="884677171">
    <w:abstractNumId w:val="12"/>
  </w:num>
  <w:num w:numId="12" w16cid:durableId="1853450741">
    <w:abstractNumId w:val="11"/>
  </w:num>
  <w:num w:numId="13" w16cid:durableId="1242790679">
    <w:abstractNumId w:val="0"/>
  </w:num>
  <w:num w:numId="14" w16cid:durableId="1529022044">
    <w:abstractNumId w:val="10"/>
  </w:num>
  <w:num w:numId="15" w16cid:durableId="581528870">
    <w:abstractNumId w:val="8"/>
  </w:num>
  <w:num w:numId="16" w16cid:durableId="136847569">
    <w:abstractNumId w:val="7"/>
  </w:num>
  <w:num w:numId="17" w16cid:durableId="416557592">
    <w:abstractNumId w:val="6"/>
  </w:num>
  <w:num w:numId="18" w16cid:durableId="1737436998">
    <w:abstractNumId w:val="5"/>
  </w:num>
  <w:num w:numId="19" w16cid:durableId="1275946728">
    <w:abstractNumId w:val="9"/>
  </w:num>
  <w:num w:numId="20" w16cid:durableId="505679255">
    <w:abstractNumId w:val="4"/>
  </w:num>
  <w:num w:numId="21" w16cid:durableId="484443385">
    <w:abstractNumId w:val="3"/>
  </w:num>
  <w:num w:numId="22" w16cid:durableId="1849753661">
    <w:abstractNumId w:val="2"/>
  </w:num>
  <w:num w:numId="23" w16cid:durableId="495727168">
    <w:abstractNumId w:val="1"/>
  </w:num>
  <w:num w:numId="24" w16cid:durableId="75052333">
    <w:abstractNumId w:val="17"/>
  </w:num>
  <w:num w:numId="25" w16cid:durableId="2138060665">
    <w:abstractNumId w:val="22"/>
  </w:num>
  <w:num w:numId="26" w16cid:durableId="1578398090">
    <w:abstractNumId w:val="21"/>
  </w:num>
  <w:num w:numId="27" w16cid:durableId="1296957735">
    <w:abstractNumId w:val="20"/>
  </w:num>
  <w:num w:numId="28" w16cid:durableId="647321441">
    <w:abstractNumId w:val="23"/>
  </w:num>
  <w:num w:numId="29" w16cid:durableId="1223640135">
    <w:abstractNumId w:val="18"/>
  </w:num>
  <w:num w:numId="30" w16cid:durableId="3157628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2389D"/>
    <w:rsid w:val="000458BD"/>
    <w:rsid w:val="0004781E"/>
    <w:rsid w:val="00056211"/>
    <w:rsid w:val="00080914"/>
    <w:rsid w:val="00083E40"/>
    <w:rsid w:val="0008758A"/>
    <w:rsid w:val="00090613"/>
    <w:rsid w:val="00097934"/>
    <w:rsid w:val="000A5129"/>
    <w:rsid w:val="000C00A5"/>
    <w:rsid w:val="000C1E68"/>
    <w:rsid w:val="000E246C"/>
    <w:rsid w:val="000E6473"/>
    <w:rsid w:val="001040B7"/>
    <w:rsid w:val="00133422"/>
    <w:rsid w:val="001574D9"/>
    <w:rsid w:val="00174E2A"/>
    <w:rsid w:val="001807B3"/>
    <w:rsid w:val="00182946"/>
    <w:rsid w:val="001A2EFD"/>
    <w:rsid w:val="001A3B3D"/>
    <w:rsid w:val="001B67DC"/>
    <w:rsid w:val="001C45EC"/>
    <w:rsid w:val="001C4FA8"/>
    <w:rsid w:val="001D626A"/>
    <w:rsid w:val="001E4C99"/>
    <w:rsid w:val="002216BE"/>
    <w:rsid w:val="002254A9"/>
    <w:rsid w:val="00233D97"/>
    <w:rsid w:val="002347A2"/>
    <w:rsid w:val="00236DED"/>
    <w:rsid w:val="002371FA"/>
    <w:rsid w:val="0024049E"/>
    <w:rsid w:val="002424F1"/>
    <w:rsid w:val="002850E3"/>
    <w:rsid w:val="002A5841"/>
    <w:rsid w:val="002A75B2"/>
    <w:rsid w:val="002B67F7"/>
    <w:rsid w:val="002C0511"/>
    <w:rsid w:val="002D1B82"/>
    <w:rsid w:val="002F347F"/>
    <w:rsid w:val="0030499E"/>
    <w:rsid w:val="00350D65"/>
    <w:rsid w:val="00354FCF"/>
    <w:rsid w:val="00383573"/>
    <w:rsid w:val="00395F27"/>
    <w:rsid w:val="003960C9"/>
    <w:rsid w:val="003A19E2"/>
    <w:rsid w:val="003B1336"/>
    <w:rsid w:val="003B2B40"/>
    <w:rsid w:val="003B4E04"/>
    <w:rsid w:val="003B616B"/>
    <w:rsid w:val="003C6C16"/>
    <w:rsid w:val="003D3CF6"/>
    <w:rsid w:val="003F02A2"/>
    <w:rsid w:val="003F5A08"/>
    <w:rsid w:val="00416E90"/>
    <w:rsid w:val="00420716"/>
    <w:rsid w:val="004325FB"/>
    <w:rsid w:val="00432BFB"/>
    <w:rsid w:val="004432BA"/>
    <w:rsid w:val="0044407E"/>
    <w:rsid w:val="004456D7"/>
    <w:rsid w:val="00447BB9"/>
    <w:rsid w:val="0046031D"/>
    <w:rsid w:val="00473233"/>
    <w:rsid w:val="00473AC9"/>
    <w:rsid w:val="00481A04"/>
    <w:rsid w:val="00483693"/>
    <w:rsid w:val="004921CB"/>
    <w:rsid w:val="004D491F"/>
    <w:rsid w:val="004D72B5"/>
    <w:rsid w:val="005332E1"/>
    <w:rsid w:val="00551B7F"/>
    <w:rsid w:val="0056610F"/>
    <w:rsid w:val="00575BCA"/>
    <w:rsid w:val="0057782C"/>
    <w:rsid w:val="005B0344"/>
    <w:rsid w:val="005B520E"/>
    <w:rsid w:val="005D2160"/>
    <w:rsid w:val="005E2800"/>
    <w:rsid w:val="005F424A"/>
    <w:rsid w:val="00605825"/>
    <w:rsid w:val="00617DFE"/>
    <w:rsid w:val="00645D22"/>
    <w:rsid w:val="00651A08"/>
    <w:rsid w:val="00654204"/>
    <w:rsid w:val="00670434"/>
    <w:rsid w:val="006905BE"/>
    <w:rsid w:val="006B6B66"/>
    <w:rsid w:val="006C782D"/>
    <w:rsid w:val="006F6D3D"/>
    <w:rsid w:val="00700A40"/>
    <w:rsid w:val="00700CED"/>
    <w:rsid w:val="00702606"/>
    <w:rsid w:val="007028F3"/>
    <w:rsid w:val="00711505"/>
    <w:rsid w:val="00711B6C"/>
    <w:rsid w:val="00715BEA"/>
    <w:rsid w:val="00731AE4"/>
    <w:rsid w:val="0073636A"/>
    <w:rsid w:val="00740EEA"/>
    <w:rsid w:val="00772F56"/>
    <w:rsid w:val="00780561"/>
    <w:rsid w:val="007854DF"/>
    <w:rsid w:val="007874F1"/>
    <w:rsid w:val="00794804"/>
    <w:rsid w:val="007B33F1"/>
    <w:rsid w:val="007B6DDA"/>
    <w:rsid w:val="007C0308"/>
    <w:rsid w:val="007C24AE"/>
    <w:rsid w:val="007C2FF2"/>
    <w:rsid w:val="007D6232"/>
    <w:rsid w:val="007F1F99"/>
    <w:rsid w:val="007F5DE5"/>
    <w:rsid w:val="007F768F"/>
    <w:rsid w:val="0080396D"/>
    <w:rsid w:val="0080791D"/>
    <w:rsid w:val="00811BB8"/>
    <w:rsid w:val="00836367"/>
    <w:rsid w:val="0085418E"/>
    <w:rsid w:val="008558F1"/>
    <w:rsid w:val="00873603"/>
    <w:rsid w:val="00883D92"/>
    <w:rsid w:val="00885DFA"/>
    <w:rsid w:val="008A2C7D"/>
    <w:rsid w:val="008B6524"/>
    <w:rsid w:val="008C1311"/>
    <w:rsid w:val="008C4B23"/>
    <w:rsid w:val="008C5BCF"/>
    <w:rsid w:val="008F6E2C"/>
    <w:rsid w:val="009303D9"/>
    <w:rsid w:val="009315DC"/>
    <w:rsid w:val="00933C64"/>
    <w:rsid w:val="00944DBC"/>
    <w:rsid w:val="00972203"/>
    <w:rsid w:val="00974466"/>
    <w:rsid w:val="00977DCB"/>
    <w:rsid w:val="00980A36"/>
    <w:rsid w:val="009B0236"/>
    <w:rsid w:val="009C4B54"/>
    <w:rsid w:val="009D6A6A"/>
    <w:rsid w:val="009F1D79"/>
    <w:rsid w:val="009F3404"/>
    <w:rsid w:val="00A01F42"/>
    <w:rsid w:val="00A059B3"/>
    <w:rsid w:val="00A57C2E"/>
    <w:rsid w:val="00A92490"/>
    <w:rsid w:val="00AD1240"/>
    <w:rsid w:val="00AE3409"/>
    <w:rsid w:val="00B00BBB"/>
    <w:rsid w:val="00B11A60"/>
    <w:rsid w:val="00B22613"/>
    <w:rsid w:val="00B44A76"/>
    <w:rsid w:val="00B44EE8"/>
    <w:rsid w:val="00B56EAD"/>
    <w:rsid w:val="00B672D9"/>
    <w:rsid w:val="00B7270A"/>
    <w:rsid w:val="00B74430"/>
    <w:rsid w:val="00B768D1"/>
    <w:rsid w:val="00B84CB1"/>
    <w:rsid w:val="00B86677"/>
    <w:rsid w:val="00B86CBC"/>
    <w:rsid w:val="00BA1025"/>
    <w:rsid w:val="00BA5B29"/>
    <w:rsid w:val="00BA7134"/>
    <w:rsid w:val="00BB071B"/>
    <w:rsid w:val="00BB28F4"/>
    <w:rsid w:val="00BC3420"/>
    <w:rsid w:val="00BD4E37"/>
    <w:rsid w:val="00BD525A"/>
    <w:rsid w:val="00BD670B"/>
    <w:rsid w:val="00BE4118"/>
    <w:rsid w:val="00BE7D3C"/>
    <w:rsid w:val="00BF5FF6"/>
    <w:rsid w:val="00C0207F"/>
    <w:rsid w:val="00C035E1"/>
    <w:rsid w:val="00C0409F"/>
    <w:rsid w:val="00C16117"/>
    <w:rsid w:val="00C26369"/>
    <w:rsid w:val="00C3075A"/>
    <w:rsid w:val="00C3353E"/>
    <w:rsid w:val="00C57EC8"/>
    <w:rsid w:val="00C63D85"/>
    <w:rsid w:val="00C919A4"/>
    <w:rsid w:val="00C91CAD"/>
    <w:rsid w:val="00C978A4"/>
    <w:rsid w:val="00CA358B"/>
    <w:rsid w:val="00CA4392"/>
    <w:rsid w:val="00CC393F"/>
    <w:rsid w:val="00CF2E58"/>
    <w:rsid w:val="00D14A0A"/>
    <w:rsid w:val="00D20561"/>
    <w:rsid w:val="00D2176E"/>
    <w:rsid w:val="00D60A9B"/>
    <w:rsid w:val="00D632BE"/>
    <w:rsid w:val="00D70226"/>
    <w:rsid w:val="00D72D06"/>
    <w:rsid w:val="00D7522C"/>
    <w:rsid w:val="00D7536F"/>
    <w:rsid w:val="00D76668"/>
    <w:rsid w:val="00D91173"/>
    <w:rsid w:val="00DD2922"/>
    <w:rsid w:val="00E02CD8"/>
    <w:rsid w:val="00E07383"/>
    <w:rsid w:val="00E158E6"/>
    <w:rsid w:val="00E165BC"/>
    <w:rsid w:val="00E22913"/>
    <w:rsid w:val="00E24701"/>
    <w:rsid w:val="00E610D0"/>
    <w:rsid w:val="00E618EE"/>
    <w:rsid w:val="00E61E12"/>
    <w:rsid w:val="00E7596C"/>
    <w:rsid w:val="00E878F2"/>
    <w:rsid w:val="00E95DD7"/>
    <w:rsid w:val="00EB1470"/>
    <w:rsid w:val="00ED0149"/>
    <w:rsid w:val="00EE752B"/>
    <w:rsid w:val="00EF7DE3"/>
    <w:rsid w:val="00F0167E"/>
    <w:rsid w:val="00F03103"/>
    <w:rsid w:val="00F15B57"/>
    <w:rsid w:val="00F271DE"/>
    <w:rsid w:val="00F61A3D"/>
    <w:rsid w:val="00F627DA"/>
    <w:rsid w:val="00F7288F"/>
    <w:rsid w:val="00F807F0"/>
    <w:rsid w:val="00F847A6"/>
    <w:rsid w:val="00F9441B"/>
    <w:rsid w:val="00FA4C32"/>
    <w:rsid w:val="00FB19A2"/>
    <w:rsid w:val="00FC7C13"/>
    <w:rsid w:val="00FD0AE4"/>
    <w:rsid w:val="00FE39F8"/>
    <w:rsid w:val="00FE7114"/>
    <w:rsid w:val="00F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4E7EC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056211"/>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link w:val="figurecaptionChar"/>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qFormat/>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qFormat/>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NormalWeb">
    <w:name w:val="Normal (Web)"/>
    <w:basedOn w:val="Normal"/>
    <w:uiPriority w:val="99"/>
    <w:unhideWhenUsed/>
    <w:rsid w:val="00E24701"/>
    <w:pPr>
      <w:spacing w:before="5pt" w:beforeAutospacing="1" w:after="5pt" w:afterAutospacing="1"/>
      <w:jc w:val="start"/>
    </w:pPr>
    <w:rPr>
      <w:rFonts w:eastAsia="Times New Roman"/>
      <w:sz w:val="24"/>
      <w:szCs w:val="24"/>
    </w:rPr>
  </w:style>
  <w:style w:type="table" w:styleId="TableGrid">
    <w:name w:val="Table Grid"/>
    <w:basedOn w:val="TableNormal"/>
    <w:rsid w:val="00D60A9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Referencesheading">
    <w:name w:val="References heading"/>
    <w:basedOn w:val="Heading5"/>
    <w:link w:val="ReferencesheadingChar"/>
    <w:qFormat/>
    <w:rsid w:val="001C45EC"/>
    <w:rPr>
      <w:color w:val="000000" w:themeColor="text1"/>
      <w:lang w:val="en-GB"/>
    </w:rPr>
  </w:style>
  <w:style w:type="character" w:customStyle="1" w:styleId="ReferencesheadingChar">
    <w:name w:val="References heading Char"/>
    <w:basedOn w:val="DefaultParagraphFont"/>
    <w:link w:val="Referencesheading"/>
    <w:rsid w:val="001C45EC"/>
    <w:rPr>
      <w:smallCaps/>
      <w:noProof/>
      <w:color w:val="000000" w:themeColor="text1"/>
      <w:lang w:val="en-GB"/>
    </w:rPr>
  </w:style>
  <w:style w:type="paragraph" w:customStyle="1" w:styleId="Figures">
    <w:name w:val="Figures"/>
    <w:basedOn w:val="figurecaption"/>
    <w:link w:val="FiguresChar"/>
    <w:qFormat/>
    <w:rsid w:val="00FE39F8"/>
    <w:rPr>
      <w:iCs/>
    </w:rPr>
  </w:style>
  <w:style w:type="character" w:customStyle="1" w:styleId="figurecaptionChar">
    <w:name w:val="figure caption Char"/>
    <w:basedOn w:val="DefaultParagraphFont"/>
    <w:link w:val="figurecaption"/>
    <w:rsid w:val="00FE39F8"/>
    <w:rPr>
      <w:noProof/>
      <w:sz w:val="16"/>
      <w:szCs w:val="16"/>
    </w:rPr>
  </w:style>
  <w:style w:type="character" w:customStyle="1" w:styleId="FiguresChar">
    <w:name w:val="Figures Char"/>
    <w:basedOn w:val="figurecaptionChar"/>
    <w:link w:val="Figures"/>
    <w:rsid w:val="00FE39F8"/>
    <w:rPr>
      <w:iCs/>
      <w:noProof/>
      <w:sz w:val="16"/>
      <w:szCs w:val="16"/>
    </w:rPr>
  </w:style>
  <w:style w:type="paragraph" w:styleId="Caption">
    <w:name w:val="caption"/>
    <w:basedOn w:val="Normal"/>
    <w:next w:val="Normal"/>
    <w:link w:val="CaptionChar"/>
    <w:unhideWhenUsed/>
    <w:qFormat/>
    <w:rsid w:val="000E6473"/>
    <w:pPr>
      <w:jc w:val="both"/>
    </w:pPr>
    <w:rPr>
      <w:color w:val="000000" w:themeColor="text1"/>
      <w:sz w:val="16"/>
      <w:szCs w:val="16"/>
    </w:rPr>
  </w:style>
  <w:style w:type="paragraph" w:customStyle="1" w:styleId="Tables">
    <w:name w:val="Tables"/>
    <w:basedOn w:val="Caption"/>
    <w:link w:val="TablesChar"/>
    <w:qFormat/>
    <w:rsid w:val="00EB1470"/>
    <w:rPr>
      <w:i/>
      <w:iCs/>
    </w:rPr>
  </w:style>
  <w:style w:type="character" w:customStyle="1" w:styleId="CaptionChar">
    <w:name w:val="Caption Char"/>
    <w:basedOn w:val="DefaultParagraphFont"/>
    <w:link w:val="Caption"/>
    <w:rsid w:val="000E6473"/>
    <w:rPr>
      <w:color w:val="000000" w:themeColor="text1"/>
      <w:sz w:val="16"/>
      <w:szCs w:val="16"/>
    </w:rPr>
  </w:style>
  <w:style w:type="character" w:customStyle="1" w:styleId="TablesChar">
    <w:name w:val="Tables Char"/>
    <w:basedOn w:val="CaptionChar"/>
    <w:link w:val="Tables"/>
    <w:rsid w:val="00EB1470"/>
    <w:rPr>
      <w:i/>
      <w:iCs/>
      <w:color w:val="000000" w:themeColor="text1"/>
      <w:sz w:val="16"/>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09011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1.png"/><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 Id="rId14" Type="http://purl.oclc.org/ooxml/officeDocument/relationships/glossaryDocument" Target="glossary/document.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docParts>
    <w:docPart>
      <w:docPartPr>
        <w:name w:val="BF7318E5AC1B4C73937BD436B290B4F4"/>
        <w:category>
          <w:name w:val="General"/>
          <w:gallery w:val="placeholder"/>
        </w:category>
        <w:types>
          <w:type w:val="bbPlcHdr"/>
        </w:types>
        <w:behaviors>
          <w:behavior w:val="content"/>
        </w:behaviors>
        <w:guid w:val="{44A80C2C-0BF5-41C5-9B7C-F756858EBEC5}"/>
      </w:docPartPr>
      <w:docPartBody>
        <w:p w:rsidR="00E917AD" w:rsidRDefault="001575AC" w:rsidP="001575AC">
          <w:pPr>
            <w:pStyle w:val="BF7318E5AC1B4C73937BD436B290B4F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ptos">
    <w:charset w:characterSet="iso-8859-1"/>
    <w:family w:val="swiss"/>
    <w:pitch w:val="variable"/>
    <w:sig w:usb0="20000287" w:usb1="00000003" w:usb2="00000000" w:usb3="00000000" w:csb0="0000019F" w:csb1="00000000"/>
  </w:font>
  <w:font w:name="Aptos Display">
    <w:charset w:characterSet="iso-8859-1"/>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5AC"/>
    <w:rsid w:val="001040B7"/>
    <w:rsid w:val="001575AC"/>
    <w:rsid w:val="00326374"/>
    <w:rsid w:val="003B4BD3"/>
    <w:rsid w:val="004D491F"/>
    <w:rsid w:val="00774DA0"/>
    <w:rsid w:val="0080396D"/>
    <w:rsid w:val="0085418E"/>
    <w:rsid w:val="00D172D4"/>
    <w:rsid w:val="00E9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8pt" w:line="13.9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BF7318E5AC1B4C73937BD436B290B4F4">
    <w:name w:val="BF7318E5AC1B4C73937BD436B290B4F4"/>
    <w:rsid w:val="001575AC"/>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purl.oclc.org/ooxml/officeDocument/customXml" ds:itemID="{3BAAAC2F-83EC-4B26-AE4E-0E3B367DFBF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15</TotalTime>
  <Pages>3</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Dr Damayanthi Dahanayake</cp:lastModifiedBy>
  <cp:revision>12</cp:revision>
  <dcterms:created xsi:type="dcterms:W3CDTF">2025-04-29T08:23:00Z</dcterms:created>
  <dcterms:modified xsi:type="dcterms:W3CDTF">2025-04-29T11:41:00Z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5eaba21e562c62e4ef6ae3a54afc48940f9f7e20d41756a18ebf320c668f3038</vt:lpwstr>
  </property>
</Properties>
</file>